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109038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39799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40878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