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F42" w:rsidRPr="00342F42" w:rsidP="008D08BC" w14:paraId="62F1FA3E" w14:textId="5F8671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F42">
        <w:rPr>
          <w:rFonts w:ascii="Times New Roman" w:hAnsi="Times New Roman"/>
          <w:b/>
          <w:sz w:val="20"/>
          <w:szCs w:val="20"/>
        </w:rPr>
        <w:t>EXPEDIENTE</w:t>
      </w:r>
      <w:r w:rsidRPr="00342F42">
        <w:rPr>
          <w:rFonts w:ascii="Times New Roman" w:hAnsi="Times New Roman"/>
          <w:b/>
          <w:sz w:val="24"/>
          <w:szCs w:val="24"/>
        </w:rPr>
        <w:tab/>
      </w:r>
      <w:r w:rsidRPr="00342F42">
        <w:rPr>
          <w:rFonts w:ascii="Times New Roman" w:hAnsi="Times New Roman"/>
          <w:b/>
          <w:sz w:val="24"/>
          <w:szCs w:val="24"/>
        </w:rPr>
        <w:tab/>
        <w:t xml:space="preserve"> PROPOSTA DE EMENDA A LEI ORGÂNICA Nº 02/202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342F42" w:rsidRPr="00342F42" w:rsidP="008D08BC" w14:paraId="781A099E" w14:textId="33942A7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42F42">
        <w:rPr>
          <w:rFonts w:ascii="Times New Roman" w:hAnsi="Times New Roman"/>
          <w:b/>
          <w:sz w:val="20"/>
          <w:szCs w:val="20"/>
        </w:rPr>
        <w:t xml:space="preserve">DATA </w:t>
      </w:r>
      <w:r>
        <w:rPr>
          <w:rFonts w:ascii="Times New Roman" w:hAnsi="Times New Roman"/>
          <w:b/>
          <w:sz w:val="20"/>
          <w:szCs w:val="20"/>
        </w:rPr>
        <w:t>26-05</w:t>
      </w:r>
      <w:r w:rsidRPr="00342F42">
        <w:rPr>
          <w:rFonts w:ascii="Times New Roman" w:hAnsi="Times New Roman"/>
          <w:b/>
          <w:sz w:val="20"/>
          <w:szCs w:val="20"/>
        </w:rPr>
        <w:t>-202</w:t>
      </w:r>
      <w:r>
        <w:rPr>
          <w:rFonts w:ascii="Times New Roman" w:hAnsi="Times New Roman"/>
          <w:b/>
          <w:sz w:val="20"/>
          <w:szCs w:val="20"/>
        </w:rPr>
        <w:t>6</w:t>
      </w:r>
    </w:p>
    <w:p w:rsidR="00342F42" w:rsidRPr="00342F42" w:rsidP="008D08BC" w14:paraId="19EFDE39" w14:textId="133A54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42F42">
        <w:rPr>
          <w:rFonts w:ascii="Times New Roman" w:hAnsi="Times New Roman"/>
          <w:b/>
          <w:sz w:val="20"/>
          <w:szCs w:val="20"/>
        </w:rPr>
        <w:t xml:space="preserve">PROTOCOLO Nº </w:t>
      </w:r>
      <w:r w:rsidR="003B33C1">
        <w:rPr>
          <w:rFonts w:ascii="Times New Roman" w:hAnsi="Times New Roman"/>
          <w:b/>
          <w:sz w:val="20"/>
          <w:szCs w:val="20"/>
        </w:rPr>
        <w:t>4561/26</w:t>
      </w:r>
    </w:p>
    <w:p w:rsidR="00342F42" w:rsidRPr="00342F42" w:rsidP="008D08BC" w14:paraId="222CF2DF" w14:textId="77777777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:rsidR="00040D6B" w:rsidP="008D08BC" w14:paraId="7E95BC5A" w14:textId="77777777">
      <w:pPr>
        <w:spacing w:after="0" w:line="240" w:lineRule="auto"/>
        <w:rPr>
          <w:i/>
          <w:iCs/>
        </w:rPr>
      </w:pPr>
    </w:p>
    <w:p w:rsidR="008D08BC" w:rsidP="008D08BC" w14:paraId="2568459F" w14:textId="77777777">
      <w:pPr>
        <w:spacing w:after="0" w:line="240" w:lineRule="auto"/>
        <w:rPr>
          <w:i/>
          <w:iCs/>
        </w:rPr>
      </w:pPr>
    </w:p>
    <w:p w:rsidR="00306C32" w:rsidP="008D08BC" w14:paraId="07BBC778" w14:textId="07168E1D">
      <w:pPr>
        <w:spacing w:after="0" w:line="24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  <w:r>
        <w:rPr>
          <w:rFonts w:ascii="Times New Roman" w:hAnsi="Times New Roman"/>
          <w:i/>
          <w:iCs/>
          <w:lang w:bidi="pt-BR"/>
        </w:rPr>
        <w:t>Altera os §§ 9º e 11 do art. 186 da Lei Orgânica do Município de Várzea Paulista, para modificar o limite das emendas individuais ao projeto de lei orçamentária anual.</w:t>
      </w:r>
    </w:p>
    <w:p w:rsidR="008D08BC" w:rsidP="008D08BC" w14:paraId="3A0B98A0" w14:textId="77777777">
      <w:pPr>
        <w:spacing w:after="0" w:line="24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:rsidR="00342F42" w:rsidRPr="00BC1A69" w:rsidP="008D08BC" w14:paraId="244D9CA9" w14:textId="77777777">
      <w:pPr>
        <w:spacing w:after="0" w:line="24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:rsidR="00040D6B" w:rsidP="008D08BC" w14:paraId="3643CCAF" w14:textId="77777777">
      <w:pPr>
        <w:spacing w:after="0" w:line="240" w:lineRule="auto"/>
        <w:jc w:val="both"/>
        <w:rPr>
          <w:rFonts w:ascii="Times New Roman" w:hAnsi="Times New Roman"/>
          <w:iCs/>
          <w:lang w:bidi="pt-BR"/>
        </w:rPr>
      </w:pPr>
    </w:p>
    <w:p w:rsidR="00306C32" w:rsidP="008D08BC" w14:paraId="0F2BC778" w14:textId="1FA3B502">
      <w:pPr>
        <w:spacing w:after="0" w:line="24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>Art. 1º</w:t>
      </w:r>
      <w:r>
        <w:rPr>
          <w:rFonts w:ascii="Times New Roman" w:hAnsi="Times New Roman"/>
          <w:iCs/>
          <w:lang w:bidi="pt-BR"/>
        </w:rPr>
        <w:t xml:space="preserve"> Os §§ 9º e 11 do art. 186 da Lei Orgânica do Município de Várzea Paulista (Lei n. 1.119, de 04 de abril de 1990), incluídos pela Emenda à Lei Orgânica n. 24, de 22 de agosto de 2018, e com redação dada pela Emenda à Lei Orgânica n. 29, de 2025, passam a vigorar com a seguinte redação:</w:t>
      </w:r>
    </w:p>
    <w:p w:rsidR="00BC1A69" w:rsidP="008D08BC" w14:paraId="7C694830" w14:textId="77777777">
      <w:pPr>
        <w:spacing w:after="0" w:line="240" w:lineRule="auto"/>
        <w:rPr>
          <w:rFonts w:ascii="Times New Roman" w:hAnsi="Times New Roman"/>
          <w:iCs/>
          <w:lang w:bidi="pt-BR"/>
        </w:rPr>
      </w:pPr>
    </w:p>
    <w:p w:rsidR="00F46906" w:rsidP="008D08BC" w14:paraId="28BE675F" w14:textId="77777777">
      <w:pPr>
        <w:spacing w:after="0" w:line="240" w:lineRule="auto"/>
        <w:ind w:left="1701"/>
        <w:rPr>
          <w:rFonts w:ascii="Times New Roman" w:hAnsi="Times New Roman"/>
          <w:i/>
          <w:lang w:bidi="pt-BR"/>
        </w:rPr>
      </w:pPr>
      <w:r>
        <w:rPr>
          <w:rFonts w:ascii="Times New Roman" w:hAnsi="Times New Roman"/>
          <w:i/>
          <w:lang w:bidi="pt-BR"/>
        </w:rPr>
        <w:t>“</w:t>
      </w:r>
      <w:r>
        <w:rPr>
          <w:rFonts w:ascii="Times New Roman" w:hAnsi="Times New Roman"/>
          <w:b/>
          <w:bCs/>
          <w:i/>
          <w:lang w:bidi="pt-BR"/>
        </w:rPr>
        <w:t>Art. 186</w:t>
      </w:r>
      <w:r>
        <w:rPr>
          <w:rFonts w:ascii="Times New Roman" w:hAnsi="Times New Roman"/>
          <w:i/>
          <w:lang w:bidi="pt-BR"/>
        </w:rPr>
        <w:t>. (...)</w:t>
      </w:r>
    </w:p>
    <w:p w:rsidR="00306C32" w:rsidP="008D08BC" w14:paraId="066F22B2" w14:textId="72D623C6">
      <w:pPr>
        <w:spacing w:after="0" w:line="240" w:lineRule="auto"/>
        <w:ind w:left="1701"/>
        <w:jc w:val="both"/>
        <w:rPr>
          <w:rFonts w:ascii="Times New Roman" w:hAnsi="Times New Roman"/>
          <w:i/>
          <w:lang w:bidi="pt-BR"/>
        </w:rPr>
      </w:pPr>
      <w:r>
        <w:rPr>
          <w:rFonts w:ascii="Times New Roman" w:hAnsi="Times New Roman"/>
          <w:i/>
          <w:lang w:bidi="pt-BR"/>
        </w:rPr>
        <w:t>§ 9º As emendas individuais ao projeto de lei orçamentária serão aprovadas no limite de 1% (um por cento) da receita corrente líquida prevista no projeto, sendo que a metade deste percentual será destinada a ações e serviços públicos de saúde.</w:t>
      </w:r>
    </w:p>
    <w:p w:rsidR="00F46906" w:rsidP="008D08BC" w14:paraId="1EA3DAC9" w14:textId="75D9CB15">
      <w:pPr>
        <w:spacing w:after="0" w:line="240" w:lineRule="auto"/>
        <w:ind w:left="1701"/>
        <w:jc w:val="both"/>
        <w:rPr>
          <w:rFonts w:ascii="Times New Roman" w:hAnsi="Times New Roman"/>
          <w:i/>
          <w:lang w:bidi="pt-BR"/>
        </w:rPr>
      </w:pPr>
      <w:r>
        <w:rPr>
          <w:rFonts w:ascii="Times New Roman" w:hAnsi="Times New Roman"/>
          <w:i/>
          <w:lang w:bidi="pt-BR"/>
        </w:rPr>
        <w:t>(...)</w:t>
      </w:r>
    </w:p>
    <w:p w:rsidR="00F46906" w:rsidP="008D08BC" w14:paraId="1B3CCA2A" w14:textId="78F3D537">
      <w:pPr>
        <w:spacing w:after="0" w:line="240" w:lineRule="auto"/>
        <w:ind w:left="1701"/>
        <w:jc w:val="both"/>
        <w:rPr>
          <w:rFonts w:ascii="Times New Roman" w:hAnsi="Times New Roman"/>
          <w:i/>
          <w:lang w:bidi="pt-BR"/>
        </w:rPr>
      </w:pPr>
      <w:r>
        <w:rPr>
          <w:rFonts w:ascii="Times New Roman" w:hAnsi="Times New Roman"/>
          <w:i/>
          <w:lang w:bidi="pt-BR"/>
        </w:rPr>
        <w:t>§ 11. É obrigatória a execução orçamentária e financeira, conforme critérios para execução equitativa, das programações a que se refere o § 9º deste artigo, observado o anexo de metas e prioridades que integrará a lei prevista no art. 184, II, em montante correspondente a 1% (um por cento) da receita corrente líquida realizada no exercício anterior.”</w:t>
      </w:r>
    </w:p>
    <w:p w:rsidR="00F46906" w:rsidRPr="002B4F2E" w:rsidP="008D08BC" w14:paraId="46D18082" w14:textId="77777777">
      <w:pPr>
        <w:spacing w:after="0" w:line="240" w:lineRule="auto"/>
        <w:ind w:left="1701"/>
        <w:jc w:val="both"/>
        <w:rPr>
          <w:rFonts w:ascii="Times New Roman" w:hAnsi="Times New Roman"/>
          <w:i/>
          <w:lang w:bidi="pt-BR"/>
        </w:rPr>
      </w:pPr>
    </w:p>
    <w:p w:rsidR="007D1D5F" w:rsidP="008D08BC" w14:paraId="7D690C2D" w14:textId="1BF41A3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>Art. 2º</w:t>
      </w:r>
      <w:r>
        <w:rPr>
          <w:rFonts w:ascii="Times New Roman" w:hAnsi="Times New Roman"/>
          <w:iCs/>
          <w:lang w:bidi="pt-BR"/>
        </w:rPr>
        <w:t xml:space="preserve"> A alteração prevista nesta Emenda aplica-se ao projeto de lei orçamentária anual relativo ao exercício financeiro subsequente ao de sua promulgação.</w:t>
      </w:r>
    </w:p>
    <w:p w:rsidR="007D1D5F" w:rsidP="008D08BC" w14:paraId="5779B4BF" w14:textId="7777777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Cs/>
          <w:lang w:bidi="pt-BR"/>
        </w:rPr>
      </w:pPr>
    </w:p>
    <w:p w:rsidR="002B4F2E" w:rsidRPr="002B4F2E" w:rsidP="008D08BC" w14:paraId="59473B49" w14:textId="52A53D10">
      <w:pPr>
        <w:spacing w:after="0" w:line="24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>Art. 3º</w:t>
      </w:r>
      <w:r>
        <w:rPr>
          <w:rFonts w:ascii="Times New Roman" w:hAnsi="Times New Roman"/>
          <w:iCs/>
          <w:lang w:bidi="pt-BR"/>
        </w:rPr>
        <w:t xml:space="preserve"> Esta Emenda à Lei Orgânica entra em vigor na data de sua publicação.</w:t>
      </w:r>
    </w:p>
    <w:p w:rsidR="00040D6B" w:rsidP="008D08BC" w14:paraId="4CC1BDD5" w14:textId="77777777">
      <w:pPr>
        <w:pStyle w:val="NoSpacing"/>
        <w:jc w:val="center"/>
        <w:rPr>
          <w:rFonts w:ascii="Times New Roman" w:hAnsi="Times New Roman"/>
          <w:b/>
        </w:rPr>
      </w:pPr>
    </w:p>
    <w:p w:rsidR="00BA3557" w:rsidP="008D08BC" w14:paraId="242E510D" w14:textId="51E3C45B">
      <w:pPr>
        <w:pStyle w:val="NoSpacing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Sala das Sessões, </w:t>
      </w:r>
      <w:r w:rsidR="00342F42">
        <w:rPr>
          <w:rFonts w:ascii="Times New Roman" w:hAnsi="Times New Roman"/>
          <w:bCs/>
        </w:rPr>
        <w:t>26 de maio de 2026.</w:t>
      </w:r>
    </w:p>
    <w:p w:rsidR="008D08BC" w:rsidP="008D08BC" w14:paraId="75993E0B" w14:textId="77777777">
      <w:pPr>
        <w:pStyle w:val="NoSpacing"/>
        <w:jc w:val="center"/>
        <w:rPr>
          <w:rFonts w:ascii="Times New Roman" w:hAnsi="Times New Roman"/>
          <w:bCs/>
        </w:rPr>
      </w:pPr>
    </w:p>
    <w:p w:rsidR="008D08BC" w:rsidP="008D08BC" w14:paraId="53B58E35" w14:textId="77777777">
      <w:pPr>
        <w:pStyle w:val="NoSpacing"/>
        <w:jc w:val="center"/>
        <w:rPr>
          <w:rFonts w:ascii="Times New Roman" w:hAnsi="Times New Roman"/>
          <w:bCs/>
        </w:rPr>
      </w:pPr>
    </w:p>
    <w:p w:rsidR="00C5705F" w:rsidRPr="00C5705F" w:rsidP="00C5705F" w14:paraId="0A64360B" w14:textId="77777777">
      <w:pPr>
        <w:pStyle w:val="NoSpacing"/>
        <w:rPr>
          <w:rFonts w:ascii="Times New Roman" w:hAnsi="Times New Roman"/>
          <w:b/>
          <w:bCs/>
        </w:rPr>
      </w:pPr>
    </w:p>
    <w:p w:rsidR="00C5705F" w:rsidRPr="00C5705F" w:rsidP="00C5705F" w14:paraId="4179EB1C" w14:textId="57286F92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C5705F">
        <w:rPr>
          <w:rFonts w:ascii="Times New Roman" w:hAnsi="Times New Roman"/>
          <w:b/>
          <w:bCs/>
          <w:sz w:val="20"/>
          <w:szCs w:val="20"/>
        </w:rPr>
        <w:t xml:space="preserve">(ELISEU NOTÁRIO ALVES, 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CARLOS EDUARDO SPINUCCI OLIVEIRA, CLAUDENIR CASSIANO, </w:t>
      </w:r>
      <w:r w:rsidRPr="00C5705F">
        <w:rPr>
          <w:rFonts w:ascii="Times New Roman" w:hAnsi="Times New Roman"/>
          <w:b/>
          <w:bCs/>
          <w:sz w:val="20"/>
          <w:szCs w:val="20"/>
        </w:rPr>
        <w:t>ELTON VARGAS DA SILVA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C5705F">
        <w:rPr>
          <w:rFonts w:ascii="Times New Roman" w:hAnsi="Times New Roman"/>
          <w:b/>
          <w:bCs/>
          <w:sz w:val="20"/>
          <w:szCs w:val="20"/>
        </w:rPr>
        <w:t>FABIANO SOARES DE LIMA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C5705F">
        <w:rPr>
          <w:rFonts w:ascii="Times New Roman" w:hAnsi="Times New Roman"/>
          <w:b/>
          <w:bCs/>
          <w:sz w:val="20"/>
          <w:szCs w:val="20"/>
        </w:rPr>
        <w:t>GUILHERME CESAR ZAFANI,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 IVAN LUIS SADA, MÁRCIO MATOS NUNES, </w:t>
      </w:r>
      <w:r w:rsidRPr="00C5705F">
        <w:rPr>
          <w:rFonts w:ascii="Times New Roman" w:hAnsi="Times New Roman"/>
          <w:b/>
          <w:bCs/>
          <w:sz w:val="20"/>
          <w:szCs w:val="20"/>
        </w:rPr>
        <w:t>MAYARA REGINA DA SILVA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OSEAS CARDOSO </w:t>
      </w:r>
      <w:r w:rsidRPr="00C5705F">
        <w:rPr>
          <w:rFonts w:ascii="Times New Roman" w:hAnsi="Times New Roman"/>
          <w:b/>
          <w:bCs/>
          <w:sz w:val="20"/>
          <w:szCs w:val="20"/>
        </w:rPr>
        <w:t>MARTINS, PAULO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 ROBERTO DE </w:t>
      </w:r>
      <w:r w:rsidRPr="00C5705F">
        <w:rPr>
          <w:rFonts w:ascii="Times New Roman" w:hAnsi="Times New Roman"/>
          <w:b/>
          <w:bCs/>
          <w:sz w:val="20"/>
          <w:szCs w:val="20"/>
        </w:rPr>
        <w:t>ALMEIDA, PROFESSOR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 MAYCON DE NOBREGA</w:t>
      </w:r>
      <w:r w:rsidRPr="00C5705F">
        <w:rPr>
          <w:rFonts w:ascii="Times New Roman" w:hAnsi="Times New Roman"/>
          <w:b/>
          <w:bCs/>
          <w:sz w:val="20"/>
          <w:szCs w:val="20"/>
        </w:rPr>
        <w:t>, VALDECIR DA COSTA SILVA</w:t>
      </w:r>
      <w:r w:rsidRPr="00C5705F">
        <w:rPr>
          <w:rFonts w:ascii="Times New Roman" w:hAnsi="Times New Roman"/>
          <w:b/>
          <w:bCs/>
          <w:sz w:val="20"/>
          <w:szCs w:val="20"/>
        </w:rPr>
        <w:t>)</w:t>
      </w:r>
    </w:p>
    <w:p w:rsidR="00C5705F" w:rsidRPr="00C5705F" w:rsidP="00C5705F" w14:paraId="7D3D63F7" w14:textId="77777777">
      <w:pPr>
        <w:pStyle w:val="NoSpacing"/>
        <w:rPr>
          <w:rFonts w:ascii="Times New Roman" w:hAnsi="Times New Roman"/>
          <w:b/>
          <w:bCs/>
        </w:rPr>
      </w:pPr>
    </w:p>
    <w:p w:rsidR="00BA3557" w:rsidRPr="00C5705F" w:rsidP="008D08BC" w14:paraId="69D40344" w14:textId="6373E9A0">
      <w:pPr>
        <w:pStyle w:val="NoSpacing"/>
        <w:jc w:val="center"/>
        <w:rPr>
          <w:rFonts w:ascii="Times New Roman" w:hAnsi="Times New Roman"/>
          <w:bCs/>
        </w:rPr>
      </w:pPr>
      <w:r w:rsidRPr="00C5705F">
        <w:rPr>
          <w:rFonts w:ascii="Times New Roman" w:hAnsi="Times New Roman"/>
          <w:bCs/>
        </w:rPr>
        <w:t>COLEGIADO DE VEREADORES</w:t>
      </w:r>
    </w:p>
    <w:p w:rsidR="008D08BC" w:rsidP="008D08BC" w14:paraId="3A5597AB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8D08BC" w:rsidP="008D08BC" w14:paraId="54C4B38E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8D08BC" w:rsidP="008D08BC" w14:paraId="5D67DF0E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8D08BC" w:rsidP="008D08BC" w14:paraId="13478265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8D08BC" w:rsidP="008D08BC" w14:paraId="04DBF339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8D08BC" w:rsidP="008D08BC" w14:paraId="1B17D6BB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040D6B" w:rsidP="008D08BC" w14:paraId="0225AEC8" w14:textId="02F46595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  <w:r>
        <w:rPr>
          <w:rFonts w:ascii="Times New Roman" w:eastAsia="Arial" w:hAnsi="Times New Roman"/>
          <w:b/>
          <w:bCs/>
          <w:iCs/>
        </w:rPr>
        <w:t>JUSTIFICATIVA</w:t>
      </w:r>
    </w:p>
    <w:p w:rsidR="008D08BC" w:rsidP="008D08BC" w14:paraId="3F47AEB1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040D6B" w:rsidRPr="00173831" w:rsidP="008D08BC" w14:paraId="635C6C19" w14:textId="77777777">
      <w:pPr>
        <w:spacing w:after="0" w:line="240" w:lineRule="auto"/>
        <w:jc w:val="center"/>
        <w:rPr>
          <w:rFonts w:ascii="Times New Roman" w:eastAsia="Arial" w:hAnsi="Times New Roman"/>
          <w:b/>
          <w:bCs/>
          <w:iCs/>
        </w:rPr>
      </w:pPr>
    </w:p>
    <w:p w:rsidR="004765FF" w:rsidP="008D08BC" w14:paraId="40F68BB9" w14:textId="10A902A4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presente Proposta de Emenda à Lei Orgânica tem por finalidade alterar os §§ 9º e 11 do art. 186 da Lei Orgânica do Município de Várzea Paulista, para elevar de 0,6% (seis décimos por cento) para 1% (um por cento) o limite das emendas individuais ao projeto de lei orçamentária anual.</w:t>
      </w:r>
    </w:p>
    <w:p w:rsidR="008D08BC" w:rsidRPr="004765FF" w:rsidP="008D08BC" w14:paraId="00D69EA4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040EB724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alteração é pontual e preserva a estrutura atualmente existente na Lei Orgânica Municipal. Mantém-se, assim, a sistemática já incorporada ao texto local: para fins de aprovação das emendas individuais, adota-se como base a receita corrente líquida prevista no projeto de lei orçamentária; para fins de execução obrigatória, considera-se a receita corrente líquida realizada no exercício anterior.</w:t>
      </w:r>
    </w:p>
    <w:p w:rsidR="008D08BC" w:rsidRPr="004765FF" w:rsidP="008D08BC" w14:paraId="7A7D2416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439491FB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proposta busca fortalecer a atuação institucional do Poder Legislativo no ciclo orçamentário, conferindo aos Vereadores instrumento mais efetivo para indicar programações voltadas ao atendimento de demandas concretas da população, sem retirar do Poder Executivo a condução geral da política orçamentária e financeira do Município.</w:t>
      </w:r>
    </w:p>
    <w:p w:rsidR="008D08BC" w:rsidRPr="004765FF" w:rsidP="008D08BC" w14:paraId="47EF0665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35B122F9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limite de 1% mostra-se moderado, proporcional e compatível com a realidade municipal. Trata-se de percentual que amplia a capacidade de atuação parlamentar, mas sem comprometer o equilíbrio fiscal, a programação administrativa ou a responsabilidade na execução do orçamento público.</w:t>
      </w:r>
    </w:p>
    <w:p w:rsidR="008D08BC" w:rsidRPr="004765FF" w:rsidP="008D08BC" w14:paraId="08A50B62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67978DA9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Também se preserva a regra segundo a qual metade do percentual destinado às emendas individuais deverá ser aplicada em ações e serviços públicos de saúde, o que reforça o compromisso da Câmara Municipal com uma área essencial e de impacto direto na qualidade de vida da população.</w:t>
      </w:r>
    </w:p>
    <w:p w:rsidR="008D08BC" w:rsidRPr="004765FF" w:rsidP="008D08BC" w14:paraId="5C04CF76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3C22791E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medida, portanto, prestigia a representatividade democrática dos Vereadores, aproxima o orçamento público das necessidades locais e fortalece o modelo de orçamento impositivo já adotado pela Lei Orgânica Municipal, sem introduzir novas alterações procedimentais ou matérias estranhas à finalidade específica desta proposta.</w:t>
      </w:r>
    </w:p>
    <w:p w:rsidR="008D08BC" w:rsidRPr="004765FF" w:rsidP="008D08BC" w14:paraId="3F55CEE5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4765FF" w:rsidP="008D08BC" w14:paraId="118D3CE2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do exposto, submetemos a presente Proposta de Emenda à Lei Orgânica à apreciação dos Nobres Pares, solicitando sua aprovação.</w:t>
      </w:r>
    </w:p>
    <w:p w:rsidR="008D08BC" w:rsidRPr="004765FF" w:rsidP="008D08BC" w14:paraId="5D866D5F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040D6B" w:rsidP="008D08BC" w14:paraId="4CA7D25F" w14:textId="49016FAD">
      <w:pPr>
        <w:spacing w:after="0" w:line="240" w:lineRule="auto"/>
        <w:jc w:val="both"/>
        <w:rPr>
          <w:rFonts w:ascii="Times New Roman" w:hAnsi="Times New Roman"/>
        </w:rPr>
      </w:pPr>
    </w:p>
    <w:p w:rsidR="00040D6B" w:rsidP="008D08BC" w14:paraId="0CB2085C" w14:textId="78DB05A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Sala das Sessões, </w:t>
      </w:r>
      <w:r w:rsidR="00342F42">
        <w:rPr>
          <w:rFonts w:ascii="Times New Roman" w:hAnsi="Times New Roman"/>
        </w:rPr>
        <w:t>26</w:t>
      </w:r>
      <w:r w:rsidR="008D08BC">
        <w:rPr>
          <w:rFonts w:ascii="Times New Roman" w:hAnsi="Times New Roman"/>
        </w:rPr>
        <w:t xml:space="preserve"> </w:t>
      </w:r>
      <w:r w:rsidR="00342F42">
        <w:rPr>
          <w:rFonts w:ascii="Times New Roman" w:hAnsi="Times New Roman"/>
        </w:rPr>
        <w:t>de maio de 2026.</w:t>
      </w:r>
    </w:p>
    <w:p w:rsidR="008D08BC" w:rsidP="008D08BC" w14:paraId="4F1CA1AB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D08BC" w:rsidP="008D08BC" w14:paraId="0B87C36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D08BC" w:rsidP="008D08BC" w14:paraId="1236AA4B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D08BC" w:rsidRPr="00BA3557" w:rsidP="008D08BC" w14:paraId="5A8000C5" w14:textId="7777777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COLEGIADO DE VEREADORES</w:t>
      </w:r>
    </w:p>
    <w:p w:rsidR="008D08BC" w:rsidP="008D08BC" w14:paraId="7B8C0B53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342F42" w:rsidP="008D08BC" w14:paraId="1C5EB2D7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342F42" w:rsidRPr="00342F42" w:rsidP="008D08BC" w14:paraId="3A70FA61" w14:textId="45AF12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342F42">
        <w:rPr>
          <w:rFonts w:ascii="Times New Roman" w:hAnsi="Times New Roman"/>
          <w:b/>
          <w:sz w:val="16"/>
          <w:szCs w:val="16"/>
        </w:rPr>
        <w:t>DÊ-SE CIÊNCIA AO</w:t>
      </w:r>
      <w:r w:rsidRPr="00342F42">
        <w:rPr>
          <w:rFonts w:ascii="Times New Roman" w:hAnsi="Times New Roman"/>
          <w:b/>
          <w:sz w:val="16"/>
          <w:szCs w:val="16"/>
        </w:rPr>
        <w:tab/>
      </w:r>
      <w:r w:rsidRPr="00342F42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</w:t>
      </w:r>
      <w:r w:rsidRPr="00342F42">
        <w:rPr>
          <w:rFonts w:ascii="Times New Roman" w:hAnsi="Times New Roman"/>
          <w:b/>
          <w:sz w:val="16"/>
          <w:szCs w:val="16"/>
        </w:rPr>
        <w:t xml:space="preserve"> LEITURA PROCEDIDA NA</w:t>
      </w:r>
    </w:p>
    <w:tbl>
      <w:tblPr>
        <w:tblW w:w="0" w:type="auto"/>
        <w:tblCellSpacing w:w="15" w:type="dxa"/>
        <w:tblLook w:val="04A0"/>
      </w:tblPr>
      <w:tblGrid>
        <w:gridCol w:w="7817"/>
      </w:tblGrid>
      <w:tr w14:paraId="55E1331A" w14:textId="77777777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F42" w:rsidRPr="00342F42" w:rsidP="008D08BC" w14:paraId="1B423468" w14:textId="4D84C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 xml:space="preserve"> SESSÃO DE 2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14:paraId="29BD132B" w14:textId="77777777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F42" w:rsidRPr="00342F42" w:rsidP="008D08BC" w14:paraId="3B72449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42F42" w:rsidRPr="00342F42" w:rsidP="008D08BC" w14:paraId="55951DB4" w14:textId="4A837E2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42F42">
        <w:rPr>
          <w:rFonts w:ascii="Times New Roman" w:hAnsi="Times New Roman"/>
          <w:b/>
          <w:sz w:val="16"/>
          <w:szCs w:val="16"/>
        </w:rPr>
        <w:t xml:space="preserve">                                              </w:t>
      </w:r>
    </w:p>
    <w:p w:rsidR="00342F42" w:rsidRPr="00342F42" w:rsidP="008D08BC" w14:paraId="54A16E5D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42F42"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342F42" w:rsidRPr="00342F42" w:rsidP="008D08BC" w14:paraId="498DA793" w14:textId="46895CA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42F42">
        <w:rPr>
          <w:rFonts w:ascii="Times New Roman" w:hAnsi="Times New Roman"/>
          <w:b/>
          <w:bCs/>
          <w:sz w:val="16"/>
          <w:szCs w:val="16"/>
        </w:rPr>
        <w:t xml:space="preserve">              </w:t>
      </w:r>
      <w:r w:rsidRPr="00342F42">
        <w:rPr>
          <w:rFonts w:ascii="Times New Roman" w:hAnsi="Times New Roman"/>
          <w:b/>
          <w:bCs/>
          <w:sz w:val="16"/>
          <w:szCs w:val="16"/>
        </w:rPr>
        <w:tab/>
        <w:t xml:space="preserve">           </w:t>
      </w:r>
      <w:r w:rsidRPr="00342F42">
        <w:rPr>
          <w:rFonts w:ascii="Times New Roman" w:hAnsi="Times New Roman"/>
          <w:b/>
          <w:bCs/>
          <w:sz w:val="16"/>
          <w:szCs w:val="16"/>
        </w:rPr>
        <w:t xml:space="preserve">PRESIDENTE </w:t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  <w:t xml:space="preserve">                     PRESIDENTE</w:t>
      </w:r>
    </w:p>
    <w:p w:rsidR="00040D6B" w:rsidRPr="00342F42" w:rsidP="008D08BC" w14:paraId="3E959C4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1C3" w14:paraId="51B25D1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121C3" w14:paraId="42AA68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1C3" w:rsidRPr="00B435C5" w:rsidP="008A0B84" w14:paraId="012ED0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1C3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55955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79660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121C3" w:rsidP="008A0B84" w14:paraId="4B6634C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39407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4121C3" w:rsidP="00AD6DAE" w14:paraId="7C0341E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4121C3" w:rsidRPr="00AD6DAE" w:rsidP="00AD6DAE" w14:paraId="240534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4121C3" w14:paraId="76C3E2AF" w14:textId="77777777">
    <w:pPr>
      <w:pStyle w:val="Header"/>
    </w:pPr>
  </w:p>
  <w:p w:rsidR="004121C3" w14:paraId="53DC59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06101F"/>
    <w:rsid w:val="00100D6C"/>
    <w:rsid w:val="001277BD"/>
    <w:rsid w:val="00173831"/>
    <w:rsid w:val="001C0C15"/>
    <w:rsid w:val="001D0803"/>
    <w:rsid w:val="001D3BA4"/>
    <w:rsid w:val="001D62C8"/>
    <w:rsid w:val="00244959"/>
    <w:rsid w:val="002B4F2E"/>
    <w:rsid w:val="00306C32"/>
    <w:rsid w:val="0034290E"/>
    <w:rsid w:val="00342F42"/>
    <w:rsid w:val="003520E2"/>
    <w:rsid w:val="003B33C1"/>
    <w:rsid w:val="004121C3"/>
    <w:rsid w:val="0045125A"/>
    <w:rsid w:val="004515C9"/>
    <w:rsid w:val="004765FF"/>
    <w:rsid w:val="0049025A"/>
    <w:rsid w:val="004A0C43"/>
    <w:rsid w:val="004D6B58"/>
    <w:rsid w:val="005526F8"/>
    <w:rsid w:val="005E0CBD"/>
    <w:rsid w:val="00613896"/>
    <w:rsid w:val="006368C3"/>
    <w:rsid w:val="006425AB"/>
    <w:rsid w:val="00686B78"/>
    <w:rsid w:val="00772376"/>
    <w:rsid w:val="007D1D5F"/>
    <w:rsid w:val="008A0B84"/>
    <w:rsid w:val="008D08BC"/>
    <w:rsid w:val="00955E50"/>
    <w:rsid w:val="00A84203"/>
    <w:rsid w:val="00AD6DAE"/>
    <w:rsid w:val="00B16CE4"/>
    <w:rsid w:val="00B435C5"/>
    <w:rsid w:val="00BA3557"/>
    <w:rsid w:val="00BC1A69"/>
    <w:rsid w:val="00C1261A"/>
    <w:rsid w:val="00C5705F"/>
    <w:rsid w:val="00D55B15"/>
    <w:rsid w:val="00EF4489"/>
    <w:rsid w:val="00F46906"/>
    <w:rsid w:val="00FE4B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Header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40D6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4</cp:revision>
  <cp:lastPrinted>2025-08-26T14:09:00Z</cp:lastPrinted>
  <dcterms:created xsi:type="dcterms:W3CDTF">2026-05-26T11:50:00Z</dcterms:created>
  <dcterms:modified xsi:type="dcterms:W3CDTF">2026-05-26T12:17:00Z</dcterms:modified>
</cp:coreProperties>
</file>