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A818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390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8FC89EC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26/03/2026</w:t>
      </w:r>
    </w:p>
    <w:p w14:paraId="64A025BC" w14:textId="35A53085" w:rsidR="00807D99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2594/2026</w:t>
      </w:r>
    </w:p>
    <w:p w14:paraId="6ED491F5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D424BD" w14:textId="05100518" w:rsidR="0067443B" w:rsidRDefault="0067443B" w:rsidP="0067443B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F5C294" wp14:editId="4A8FA471">
            <wp:simplePos x="0" y="0"/>
            <wp:positionH relativeFrom="margin">
              <wp:align>center</wp:align>
            </wp:positionH>
            <wp:positionV relativeFrom="paragraph">
              <wp:posOffset>444500</wp:posOffset>
            </wp:positionV>
            <wp:extent cx="4152265" cy="2526030"/>
            <wp:effectExtent l="0" t="0" r="635" b="7620"/>
            <wp:wrapTopAndBottom/>
            <wp:docPr id="182973405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118315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33" b="46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265" cy="252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 xml:space="preserve">Troca de iluminação pública na Rua José Mafassoli, próximo ao nº 871, no Jardim </w:t>
      </w:r>
      <w:proofErr w:type="spellStart"/>
      <w:r w:rsidR="00000000" w:rsidRPr="003E4187">
        <w:rPr>
          <w:rFonts w:ascii="Times New Roman" w:hAnsi="Times New Roman"/>
          <w:b/>
          <w:sz w:val="24"/>
          <w:szCs w:val="24"/>
        </w:rPr>
        <w:t>Promeca</w:t>
      </w:r>
      <w:proofErr w:type="spellEnd"/>
      <w:r w:rsidR="00000000" w:rsidRPr="003E4187">
        <w:rPr>
          <w:rFonts w:ascii="Times New Roman" w:hAnsi="Times New Roman"/>
          <w:b/>
          <w:sz w:val="24"/>
          <w:szCs w:val="24"/>
        </w:rPr>
        <w:t>.</w:t>
      </w:r>
    </w:p>
    <w:p w14:paraId="6D922C1E" w14:textId="55655A76" w:rsidR="0067443B" w:rsidRPr="00C22819" w:rsidRDefault="0067443B" w:rsidP="0067443B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7443B">
        <w:rPr>
          <w:rFonts w:ascii="Times New Roman" w:hAnsi="Times New Roman"/>
          <w:b/>
          <w:sz w:val="24"/>
          <w:szCs w:val="24"/>
        </w:rPr>
        <w:t>CONSIDERANDO</w:t>
      </w:r>
      <w:r w:rsidRPr="00C22819">
        <w:rPr>
          <w:rFonts w:ascii="Times New Roman" w:hAnsi="Times New Roman"/>
          <w:bCs/>
          <w:sz w:val="24"/>
          <w:szCs w:val="24"/>
        </w:rPr>
        <w:t xml:space="preserve"> que a iluminação eficiente nas vias públicas é fundamental para a prevenção de acidentes e a segurança da comunidade;</w:t>
      </w:r>
    </w:p>
    <w:p w14:paraId="1BB3635A" w14:textId="2DC25DE7" w:rsidR="0067443B" w:rsidRPr="00C22819" w:rsidRDefault="0067443B" w:rsidP="0067443B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7443B">
        <w:rPr>
          <w:rFonts w:ascii="Times New Roman" w:hAnsi="Times New Roman"/>
          <w:b/>
          <w:sz w:val="24"/>
          <w:szCs w:val="24"/>
        </w:rPr>
        <w:t>CONSIDERANDO</w:t>
      </w:r>
      <w:r w:rsidRPr="00C22819">
        <w:rPr>
          <w:rFonts w:ascii="Times New Roman" w:hAnsi="Times New Roman"/>
          <w:bCs/>
          <w:sz w:val="24"/>
          <w:szCs w:val="24"/>
        </w:rPr>
        <w:t xml:space="preserve"> que a deficiência na iluminação compromete a visibilidade e dificulta a circulação segura de moradores;</w:t>
      </w:r>
    </w:p>
    <w:p w14:paraId="64DD06B0" w14:textId="52A01E2B" w:rsidR="0067443B" w:rsidRDefault="0067443B" w:rsidP="0067443B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7443B">
        <w:rPr>
          <w:rFonts w:ascii="Times New Roman" w:hAnsi="Times New Roman"/>
          <w:b/>
          <w:sz w:val="24"/>
          <w:szCs w:val="24"/>
        </w:rPr>
        <w:t>CONSIDERANDO</w:t>
      </w:r>
      <w:r w:rsidRPr="00C22819">
        <w:rPr>
          <w:rFonts w:ascii="Times New Roman" w:hAnsi="Times New Roman"/>
          <w:bCs/>
          <w:sz w:val="24"/>
          <w:szCs w:val="24"/>
        </w:rPr>
        <w:t xml:space="preserve"> que a adequada manutenção dos equipamentos públicos reforça a sensação de segurança e organização urbana.</w:t>
      </w:r>
    </w:p>
    <w:p w14:paraId="2611355C" w14:textId="63B23727" w:rsidR="0067443B" w:rsidRPr="0067443B" w:rsidRDefault="0067443B" w:rsidP="0067443B">
      <w:pPr>
        <w:spacing w:before="24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09A0CEC1" w14:textId="46FAC3B6" w:rsidR="006A2EBF" w:rsidRPr="0039516A" w:rsidRDefault="0067443B" w:rsidP="0067443B">
      <w:pPr>
        <w:spacing w:before="24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C22819">
        <w:rPr>
          <w:rFonts w:ascii="Times New Roman" w:hAnsi="Times New Roman"/>
          <w:b/>
          <w:bCs/>
          <w:sz w:val="24"/>
          <w:szCs w:val="24"/>
        </w:rPr>
        <w:t xml:space="preserve">Troca de iluminação pública na Rua José </w:t>
      </w:r>
      <w:proofErr w:type="spellStart"/>
      <w:r w:rsidRPr="00C22819">
        <w:rPr>
          <w:rFonts w:ascii="Times New Roman" w:hAnsi="Times New Roman"/>
          <w:b/>
          <w:bCs/>
          <w:sz w:val="24"/>
          <w:szCs w:val="24"/>
        </w:rPr>
        <w:t>Mafassoli</w:t>
      </w:r>
      <w:proofErr w:type="spellEnd"/>
      <w:r w:rsidRPr="00C22819">
        <w:rPr>
          <w:rFonts w:ascii="Times New Roman" w:hAnsi="Times New Roman"/>
          <w:b/>
          <w:bCs/>
          <w:sz w:val="24"/>
          <w:szCs w:val="24"/>
        </w:rPr>
        <w:t xml:space="preserve">, próximo ao nº 871, no Jardim </w:t>
      </w:r>
      <w:proofErr w:type="spellStart"/>
      <w:r w:rsidRPr="00C22819">
        <w:rPr>
          <w:rFonts w:ascii="Times New Roman" w:hAnsi="Times New Roman"/>
          <w:b/>
          <w:bCs/>
          <w:sz w:val="24"/>
          <w:szCs w:val="24"/>
        </w:rPr>
        <w:t>Promeca</w:t>
      </w:r>
      <w:proofErr w:type="spellEnd"/>
      <w:r w:rsidRPr="00C22819">
        <w:rPr>
          <w:rFonts w:ascii="Times New Roman" w:hAnsi="Times New Roman"/>
          <w:b/>
          <w:bCs/>
          <w:sz w:val="24"/>
          <w:szCs w:val="24"/>
        </w:rPr>
        <w:t>.</w:t>
      </w:r>
    </w:p>
    <w:p w14:paraId="79286BEC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EC12436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296FF9C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5D8F544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F45F345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09924F13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CF0376F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68B8B9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282859" w14:paraId="73BC0B0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814A0" w14:textId="04F1C7EE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7443B">
              <w:rPr>
                <w:rFonts w:ascii="Times New Roman" w:hAnsi="Times New Roman"/>
                <w:b/>
                <w:sz w:val="16"/>
                <w:szCs w:val="16"/>
              </w:rPr>
              <w:t>31-03-26</w:t>
            </w:r>
          </w:p>
        </w:tc>
      </w:tr>
    </w:tbl>
    <w:p w14:paraId="0FFEE6C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0E829C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5985838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0F29B" w14:textId="77777777" w:rsidR="002E1E98" w:rsidRDefault="002E1E98">
      <w:pPr>
        <w:spacing w:after="0" w:line="240" w:lineRule="auto"/>
      </w:pPr>
      <w:r>
        <w:separator/>
      </w:r>
    </w:p>
  </w:endnote>
  <w:endnote w:type="continuationSeparator" w:id="0">
    <w:p w14:paraId="209ADAF5" w14:textId="77777777" w:rsidR="002E1E98" w:rsidRDefault="002E1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E96A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05D4B7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E6556" w14:textId="77777777" w:rsidR="002E1E98" w:rsidRDefault="002E1E98">
      <w:pPr>
        <w:spacing w:after="0" w:line="240" w:lineRule="auto"/>
      </w:pPr>
      <w:r>
        <w:separator/>
      </w:r>
    </w:p>
  </w:footnote>
  <w:footnote w:type="continuationSeparator" w:id="0">
    <w:p w14:paraId="482AFF00" w14:textId="77777777" w:rsidR="002E1E98" w:rsidRDefault="002E1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8C4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15D2F34" wp14:editId="7EE8CF7A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C899C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E8FA53A" wp14:editId="47C28AAC">
                                <wp:extent cx="752475" cy="809625"/>
                                <wp:effectExtent l="0" t="0" r="9525" b="9525"/>
                                <wp:docPr id="46395080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491470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6037576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15A528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11E1397" w14:textId="77777777" w:rsidR="0013240D" w:rsidRDefault="0013240D">
    <w:pPr>
      <w:rPr>
        <w:rFonts w:ascii="Old English Text MT" w:hAnsi="Old English Text MT"/>
        <w:b/>
        <w:sz w:val="28"/>
      </w:rPr>
    </w:pPr>
  </w:p>
  <w:p w14:paraId="49E240F3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2859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E98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443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13131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5847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2026-03-27T12:54:00Z</dcterms:modified>
</cp:coreProperties>
</file>