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2D25" w:rsidP="00D24442" w14:paraId="4FC655F2" w14:textId="77777777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:rsidR="00642D25" w:rsidRPr="004A074F" w:rsidP="00D24442" w14:paraId="4408B895" w14:textId="716F24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:rsidR="00642D25" w:rsidRPr="004A074F" w:rsidP="00D24442" w14:paraId="1D9E0539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A074F">
        <w:rPr>
          <w:rFonts w:ascii="Times New Roman" w:hAnsi="Times New Roman"/>
          <w:b/>
          <w:sz w:val="24"/>
          <w:szCs w:val="24"/>
          <w:u w:val="single"/>
        </w:rPr>
        <w:t>COMISSÃO DE CONSTITUIÇÃO, JUSTIÇA E REDAÇÃO</w:t>
      </w:r>
    </w:p>
    <w:p w:rsidR="00642D25" w:rsidP="00D24442" w14:paraId="523B0E0F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42D25" w:rsidRPr="009E0E04" w:rsidP="00D24442" w14:paraId="4959F76A" w14:textId="77777777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Excelentíssimo Senhor Presidente,</w:t>
      </w:r>
    </w:p>
    <w:p w:rsidR="00F6055B" w:rsidRPr="009E0E04" w:rsidP="00DD5415" w14:paraId="2984C77D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0E04" w:rsidRPr="009E0E04" w:rsidP="009E0E04" w14:paraId="2F0D0B1B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1. RELATÓRIO</w:t>
      </w:r>
    </w:p>
    <w:p w:rsidR="009E0E04" w:rsidRPr="009E0E04" w:rsidP="009E0E04" w14:paraId="226FE1A7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Vem a esta Comissão de Constituição, Justiça e Redação o Projeto de Lei Ordinária n.º 87/2025, de autoria do Vereador Professor Maycon de Nobrega, que dispõe sobre a substituição dos sinais sonoros estridentes por músicas suaves nas unidades de ensino do Município de Várzea Paulista, com o objetivo de reduzir impactos sensoriais em alunos com Transtorno do Espectro Autista (TEA).</w:t>
      </w:r>
    </w:p>
    <w:p w:rsidR="009E0E04" w:rsidRPr="009E0E04" w:rsidP="009E0E04" w14:paraId="39308B26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A justificativa apresentada pelo autor destaca que a hipersensibilidade auditiva é uma das manifestações mais comuns no TEA, sendo que sons estridentes podem gerar ansiedade, desconforto e crises em estudantes autistas. A medida busca promover inclusão, bem-estar e permanência escolar, alinhada ao direito à educação inclusiva e à dignidade da pessoa humana.</w:t>
      </w:r>
    </w:p>
    <w:p w:rsidR="009E0E04" w:rsidRPr="009E0E04" w:rsidP="009E0E04" w14:paraId="16571596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É o relatório.</w:t>
      </w:r>
    </w:p>
    <w:p w:rsidR="009E0E04" w:rsidRPr="009E0E04" w:rsidP="009E0E04" w14:paraId="25E3DABC" w14:textId="093B291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0E04" w:rsidRPr="009E0E04" w:rsidP="009E0E04" w14:paraId="314B1D76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2. PARECER</w:t>
      </w:r>
    </w:p>
    <w:p w:rsidR="009E0E04" w:rsidRPr="009E0E04" w:rsidP="009E0E04" w14:paraId="29B6166E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2.1 Adequação da espécie legislativa</w:t>
      </w:r>
    </w:p>
    <w:p w:rsidR="009E0E04" w:rsidRPr="009E0E04" w:rsidP="009E0E04" w14:paraId="49873647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A matéria é própria para regulamentação por lei ordinária, visto tratar-se de norma geral aplicável ao território municipal, não havendo exigência constitucional ou orgânica de lei complementar. A espécie legislativa está adequada.</w:t>
      </w:r>
    </w:p>
    <w:p w:rsidR="009E0E04" w:rsidRPr="009E0E04" w:rsidP="009E0E04" w14:paraId="633A2419" w14:textId="3DA4A61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0E04" w:rsidRPr="009E0E04" w:rsidP="009E0E04" w14:paraId="4887B8E9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2.2 Iniciativa – Constitucionalidade formal</w:t>
      </w:r>
    </w:p>
    <w:p w:rsidR="009E0E04" w:rsidRPr="009E0E04" w:rsidP="009E0E04" w14:paraId="19CD96B7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Não se identifica vício de iniciativa.</w:t>
      </w:r>
    </w:p>
    <w:p w:rsidR="009E0E04" w:rsidRPr="009E0E04" w:rsidP="009E0E04" w14:paraId="7F1BBCAC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O Supremo Tribunal Federal, no Tema 917, fixou tese no sentido de que:</w:t>
      </w:r>
    </w:p>
    <w:p w:rsidR="009E0E04" w:rsidRPr="009E0E04" w:rsidP="009E0E04" w14:paraId="66221CA6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“Não usurpa competência privativa do Chefe do Poder Executivo lei que, embora crie despesa para a Administração, não trata da sua estrutura, atribuições de seus órgãos ou do regime jurídico de servidores.”</w:t>
      </w:r>
    </w:p>
    <w:p w:rsidR="009E0E04" w:rsidP="009E0E04" w14:paraId="1F745C92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0E04" w:rsidP="009E0E04" w14:paraId="568EDE05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0E04" w:rsidRPr="009E0E04" w:rsidP="009E0E04" w14:paraId="45B20A69" w14:textId="4E0FFDF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A proposição ora analisada não cria ou modifica estrutura administrativa, não altera regime jurídico de servidores, tampouco interfere no núcleo reservado ao Executivo.</w:t>
      </w:r>
    </w:p>
    <w:p w:rsidR="009E0E04" w:rsidRPr="009E0E04" w:rsidP="009E0E04" w14:paraId="5A462C85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Os dispositivos que especificam:</w:t>
      </w:r>
    </w:p>
    <w:p w:rsidR="009E0E04" w:rsidRPr="009E0E04" w:rsidP="009E0E04" w14:paraId="5126C401" w14:textId="7777777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definição de sinal musical adequado,</w:t>
      </w:r>
    </w:p>
    <w:p w:rsidR="009E0E04" w:rsidRPr="009E0E04" w:rsidP="009E0E04" w14:paraId="573A4476" w14:textId="7777777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prazo de adaptação,</w:t>
      </w:r>
    </w:p>
    <w:p w:rsidR="009E0E04" w:rsidRPr="009E0E04" w:rsidP="009E0E04" w14:paraId="7161447F" w14:textId="7777777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previsão de fiscalização,</w:t>
      </w:r>
    </w:p>
    <w:p w:rsidR="009E0E04" w:rsidRPr="009E0E04" w:rsidP="009E0E04" w14:paraId="3B8DAFFA" w14:textId="7777777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estabelecimento de sanções,</w:t>
      </w:r>
    </w:p>
    <w:p w:rsidR="009E0E04" w:rsidRPr="009E0E04" w:rsidP="009E0E04" w14:paraId="45A4DCC4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são instrumentos legislativos necessários para garantir a eficácia da norma, não representando ingerência administrativa.</w:t>
      </w:r>
    </w:p>
    <w:p w:rsidR="009E0E04" w:rsidRPr="009E0E04" w:rsidP="009E0E04" w14:paraId="60B627F6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Assim, a iniciativa parlamentar é constitucional.</w:t>
      </w:r>
    </w:p>
    <w:p w:rsidR="009E0E04" w:rsidRPr="009E0E04" w:rsidP="009E0E04" w14:paraId="472803A0" w14:textId="41E8583B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0E04" w:rsidRPr="009E0E04" w:rsidP="009E0E04" w14:paraId="651FE33F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2.3 Constitucionalidade formal-orgânica – Competência do Município</w:t>
      </w:r>
    </w:p>
    <w:p w:rsidR="009E0E04" w:rsidRPr="009E0E04" w:rsidP="009E0E04" w14:paraId="135DC4BA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O Município possui competência para legislar sobre:</w:t>
      </w:r>
    </w:p>
    <w:p w:rsidR="009E0E04" w:rsidRPr="009E0E04" w:rsidP="009E0E04" w14:paraId="0F50C913" w14:textId="7777777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assuntos de interesse local (art. 30, I, CF),</w:t>
      </w:r>
    </w:p>
    <w:p w:rsidR="009E0E04" w:rsidRPr="009E0E04" w:rsidP="009E0E04" w14:paraId="293E858B" w14:textId="77777777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suplementação da legislação federal e estadual no que couber (art. 30, II, CF),</w:t>
      </w:r>
    </w:p>
    <w:p w:rsidR="009E0E04" w:rsidRPr="009E0E04" w:rsidP="009E0E04" w14:paraId="5E95DC58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especialmente em relação a:</w:t>
      </w:r>
    </w:p>
    <w:p w:rsidR="009E0E04" w:rsidRPr="009E0E04" w:rsidP="009E0E04" w14:paraId="3632F44F" w14:textId="7777777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proteção à pessoa com deficiência (art. 24, XIV, CF),</w:t>
      </w:r>
    </w:p>
    <w:p w:rsidR="009E0E04" w:rsidRPr="009E0E04" w:rsidP="009E0E04" w14:paraId="5BD35A75" w14:textId="7777777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educação (art. 24, IX, CF),</w:t>
      </w:r>
    </w:p>
    <w:p w:rsidR="009E0E04" w:rsidRPr="009E0E04" w:rsidP="009E0E04" w14:paraId="56421996" w14:textId="77777777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saúde (art. 24, XII, CF).</w:t>
      </w:r>
    </w:p>
    <w:p w:rsidR="009E0E04" w:rsidRPr="009E0E04" w:rsidP="009E0E04" w14:paraId="40DC7C97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A norma trata da regulação do ambiente escolar, visando inclusão e bem-estar de alunos com TEA, o que configura matéria de claro interesse local. Ademais, suplementa as normas federais que asseguram:</w:t>
      </w:r>
    </w:p>
    <w:p w:rsidR="009E0E04" w:rsidRPr="009E0E04" w:rsidP="009E0E04" w14:paraId="65A47250" w14:textId="77777777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Política de Proteção dos Direitos da Pessoa com TEA (Lei 12.764/2012);</w:t>
      </w:r>
    </w:p>
    <w:p w:rsidR="009E0E04" w:rsidRPr="009E0E04" w:rsidP="009E0E04" w14:paraId="70C24F83" w14:textId="77777777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Estatuto da Pessoa com Deficiência (Lei 13.146/2015).</w:t>
      </w:r>
    </w:p>
    <w:p w:rsidR="009E0E04" w:rsidRPr="009E0E04" w:rsidP="009E0E04" w14:paraId="373FB600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Dessa forma, a CCJR reconhece a constitucionalidade formal-orgânica da proposição.</w:t>
      </w:r>
    </w:p>
    <w:p w:rsidR="009E0E04" w:rsidRPr="009E0E04" w:rsidP="009E0E04" w14:paraId="2235EF86" w14:textId="098DB74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0E04" w:rsidRPr="009E0E04" w:rsidP="009E0E04" w14:paraId="0A32B323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2.4 Constitucionalidade material</w:t>
      </w:r>
    </w:p>
    <w:p w:rsidR="009E0E04" w:rsidRPr="009E0E04" w:rsidP="009E0E04" w14:paraId="560EF5D1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O projeto concretiza:</w:t>
      </w:r>
    </w:p>
    <w:p w:rsidR="009E0E04" w:rsidRPr="00770B11" w:rsidP="00DD7A89" w14:paraId="06592C43" w14:textId="708E5044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70B11">
        <w:rPr>
          <w:rFonts w:ascii="Times New Roman" w:hAnsi="Times New Roman"/>
          <w:bCs/>
          <w:sz w:val="24"/>
          <w:szCs w:val="24"/>
        </w:rPr>
        <w:t>o princípio da dignidade da pessoa humana (art. 1º, III, CF);</w:t>
      </w:r>
    </w:p>
    <w:p w:rsidR="009E0E04" w:rsidRPr="009E0E04" w:rsidP="009E0E04" w14:paraId="73BDC444" w14:textId="43C8B875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a igualdade substancial (art. 5º, caput, CF);</w:t>
      </w:r>
    </w:p>
    <w:p w:rsidR="009E0E04" w:rsidP="009E0E04" w14:paraId="521F486F" w14:textId="77777777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o direito à educação inclusiva (</w:t>
      </w:r>
      <w:r w:rsidRPr="009E0E04">
        <w:rPr>
          <w:rFonts w:ascii="Times New Roman" w:hAnsi="Times New Roman"/>
          <w:bCs/>
          <w:sz w:val="24"/>
          <w:szCs w:val="24"/>
        </w:rPr>
        <w:t>arts</w:t>
      </w:r>
      <w:r w:rsidRPr="009E0E04">
        <w:rPr>
          <w:rFonts w:ascii="Times New Roman" w:hAnsi="Times New Roman"/>
          <w:bCs/>
          <w:sz w:val="24"/>
          <w:szCs w:val="24"/>
        </w:rPr>
        <w:t>. 205 e 208, III, CF);</w:t>
      </w:r>
    </w:p>
    <w:p w:rsidR="00770B11" w:rsidRPr="009E0E04" w:rsidP="00770B11" w14:paraId="03E7DD46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0E04" w:rsidRPr="009E0E04" w:rsidP="009E0E04" w14:paraId="152A9B2D" w14:textId="77777777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o dever estatal de eliminar barreiras que dificultem a plena participação de pessoas com deficiência (Lei 13.146/2015).</w:t>
      </w:r>
    </w:p>
    <w:p w:rsidR="009E0E04" w:rsidRPr="009E0E04" w:rsidP="009E0E04" w14:paraId="1E8FC073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Não há violação à separação dos poderes. Os detalhes operacionais previstos no texto são necessários para a plena efetividade da norma e não configuram ingerência indevida no Executivo.</w:t>
      </w:r>
    </w:p>
    <w:p w:rsidR="009E0E04" w:rsidRPr="009E0E04" w:rsidP="009E0E04" w14:paraId="0BD6D0F9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Portanto, não se constata qualquer inconstitucionalidade material.</w:t>
      </w:r>
    </w:p>
    <w:p w:rsidR="009E0E04" w:rsidRPr="009E0E04" w:rsidP="009E0E04" w14:paraId="4B1BA817" w14:textId="2603ABF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E0E04" w:rsidRPr="009E0E04" w:rsidP="009E0E04" w14:paraId="7F0C46B4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E0E04">
        <w:rPr>
          <w:rFonts w:ascii="Times New Roman" w:hAnsi="Times New Roman"/>
          <w:bCs/>
          <w:sz w:val="24"/>
          <w:szCs w:val="24"/>
        </w:rPr>
        <w:t>3. CONCLUSÃO</w:t>
      </w:r>
    </w:p>
    <w:p w:rsidR="000029BE" w:rsidP="00770B11" w14:paraId="5C20CCD1" w14:textId="15A658F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2A7A">
        <w:rPr>
          <w:rFonts w:ascii="Times New Roman" w:hAnsi="Times New Roman"/>
          <w:sz w:val="24"/>
          <w:szCs w:val="24"/>
        </w:rPr>
        <w:t xml:space="preserve">Diante do exposto, esta Comissão </w:t>
      </w:r>
      <w:r w:rsidRPr="000029BE">
        <w:rPr>
          <w:rFonts w:ascii="Times New Roman" w:hAnsi="Times New Roman"/>
          <w:sz w:val="24"/>
          <w:szCs w:val="24"/>
        </w:rPr>
        <w:t xml:space="preserve">opina </w:t>
      </w:r>
      <w:r>
        <w:rPr>
          <w:rFonts w:ascii="Times New Roman" w:hAnsi="Times New Roman"/>
          <w:sz w:val="24"/>
          <w:szCs w:val="24"/>
        </w:rPr>
        <w:t>favoravelmente</w:t>
      </w:r>
      <w:r w:rsidRPr="000029BE">
        <w:rPr>
          <w:rFonts w:ascii="Times New Roman" w:hAnsi="Times New Roman"/>
          <w:sz w:val="24"/>
          <w:szCs w:val="24"/>
        </w:rPr>
        <w:t xml:space="preserve"> à tramitação do Projeto de Lei Ordinária n. 87/2025, quanto aos aspectos constitucional, legal e regimental.</w:t>
      </w:r>
    </w:p>
    <w:p w:rsidR="00770B11" w:rsidP="00770B11" w14:paraId="5E9B7E47" w14:textId="125B859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2A7A">
        <w:rPr>
          <w:rFonts w:ascii="Times New Roman" w:hAnsi="Times New Roman"/>
          <w:sz w:val="24"/>
          <w:szCs w:val="24"/>
        </w:rPr>
        <w:t>É o parecer.</w:t>
      </w:r>
    </w:p>
    <w:p w:rsidR="00770B11" w:rsidP="00770B11" w14:paraId="1131576E" w14:textId="77777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E0E04" w:rsidRPr="009E0E04" w:rsidP="009E0E04" w14:paraId="75FD3932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42D25" w:rsidRPr="00642D25" w:rsidP="00D24442" w14:paraId="4D9B3F7A" w14:textId="6AA04E5E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 Cesar Zafani</w:t>
      </w:r>
    </w:p>
    <w:p w:rsidR="00642D25" w:rsidRPr="00642D25" w:rsidP="00D24442" w14:paraId="57DEFBDE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:rsidR="00642D25" w:rsidRPr="00642D25" w:rsidP="00D24442" w14:paraId="2071579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642D25" w:rsidRPr="00642D25" w:rsidP="00D24442" w14:paraId="373A94A0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P="00CF44E1" w14:paraId="5D648442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:rsidR="00D24442" w:rsidP="00D24442" w14:paraId="607F07D5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7432B26A" w14:textId="77777777">
      <w:pPr>
        <w:spacing w:after="0" w:line="360" w:lineRule="auto"/>
        <w:rPr>
          <w:rFonts w:ascii="Times New Roman" w:hAnsi="Times New Roman"/>
          <w:b/>
        </w:rPr>
      </w:pPr>
    </w:p>
    <w:p w:rsidR="00642D25" w:rsidRPr="00642D25" w:rsidP="00D24442" w14:paraId="2BC13E0C" w14:textId="28D9EB47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 Oseas Martins</w:t>
      </w:r>
    </w:p>
    <w:p w:rsidR="00642D25" w:rsidRPr="00642D25" w:rsidP="00D24442" w14:paraId="2F762010" w14:textId="77777777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:rsidR="00642D25" w:rsidRPr="00642D25" w:rsidP="00D24442" w14:paraId="61B8C726" w14:textId="77777777">
      <w:pPr>
        <w:spacing w:after="0" w:line="360" w:lineRule="auto"/>
        <w:rPr>
          <w:rFonts w:ascii="Times New Roman" w:hAnsi="Times New Roman"/>
          <w:b/>
        </w:rPr>
      </w:pPr>
    </w:p>
    <w:p w:rsidR="0015736B" w:rsidP="00D24442" w14:paraId="75D734A1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642D25" w:rsidRPr="00642D25" w:rsidP="00D24442" w14:paraId="432BFD60" w14:textId="3B3831B1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Valdecir da Popular</w:t>
      </w:r>
    </w:p>
    <w:p w:rsidR="005C4A57" w:rsidRPr="00642D25" w:rsidP="00D24442" w14:paraId="5F1DFB98" w14:textId="172779D9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1772726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774320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867775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269B9"/>
    <w:multiLevelType w:val="multilevel"/>
    <w:tmpl w:val="6624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135631"/>
    <w:multiLevelType w:val="multilevel"/>
    <w:tmpl w:val="B190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46AA4"/>
    <w:multiLevelType w:val="multilevel"/>
    <w:tmpl w:val="C866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41D41"/>
    <w:multiLevelType w:val="multilevel"/>
    <w:tmpl w:val="071E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6202B5"/>
    <w:multiLevelType w:val="multilevel"/>
    <w:tmpl w:val="FA3C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80F30"/>
    <w:multiLevelType w:val="multilevel"/>
    <w:tmpl w:val="9C9E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963E26"/>
    <w:multiLevelType w:val="multilevel"/>
    <w:tmpl w:val="F510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B70578"/>
    <w:multiLevelType w:val="multilevel"/>
    <w:tmpl w:val="1664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4FF772AC"/>
    <w:multiLevelType w:val="multilevel"/>
    <w:tmpl w:val="ECC6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BD25CF"/>
    <w:multiLevelType w:val="hybridMultilevel"/>
    <w:tmpl w:val="0C78D02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F478EB"/>
    <w:multiLevelType w:val="multilevel"/>
    <w:tmpl w:val="2CC8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3"/>
  </w:num>
  <w:num w:numId="5">
    <w:abstractNumId w:val="12"/>
  </w:num>
  <w:num w:numId="6">
    <w:abstractNumId w:val="11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4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330"/>
    <w:rsid w:val="000029BE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C4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2CA9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C65BA"/>
    <w:rsid w:val="000D4AB4"/>
    <w:rsid w:val="000D72E1"/>
    <w:rsid w:val="000E5D34"/>
    <w:rsid w:val="000F0329"/>
    <w:rsid w:val="000F344C"/>
    <w:rsid w:val="000F69CF"/>
    <w:rsid w:val="000F78F3"/>
    <w:rsid w:val="0010062A"/>
    <w:rsid w:val="00101D78"/>
    <w:rsid w:val="00104375"/>
    <w:rsid w:val="00104FCF"/>
    <w:rsid w:val="00105CBF"/>
    <w:rsid w:val="00112F0D"/>
    <w:rsid w:val="00115893"/>
    <w:rsid w:val="001333DF"/>
    <w:rsid w:val="001339B7"/>
    <w:rsid w:val="001354BD"/>
    <w:rsid w:val="00136770"/>
    <w:rsid w:val="00142A7A"/>
    <w:rsid w:val="00143B7C"/>
    <w:rsid w:val="00143E90"/>
    <w:rsid w:val="00155449"/>
    <w:rsid w:val="0015736B"/>
    <w:rsid w:val="00160C41"/>
    <w:rsid w:val="00166EFB"/>
    <w:rsid w:val="00167E75"/>
    <w:rsid w:val="00176D78"/>
    <w:rsid w:val="00182654"/>
    <w:rsid w:val="0019262F"/>
    <w:rsid w:val="00194A64"/>
    <w:rsid w:val="001A10B9"/>
    <w:rsid w:val="001A1BBA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216F"/>
    <w:rsid w:val="002C3BC7"/>
    <w:rsid w:val="002C5E19"/>
    <w:rsid w:val="002D0826"/>
    <w:rsid w:val="002D1F73"/>
    <w:rsid w:val="002E3A8A"/>
    <w:rsid w:val="002E5217"/>
    <w:rsid w:val="002F1590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6BA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1645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07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65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34D3"/>
    <w:rsid w:val="005D6DBC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103B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0B11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1A20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2D04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56C90"/>
    <w:rsid w:val="0095706E"/>
    <w:rsid w:val="0096179F"/>
    <w:rsid w:val="009619D8"/>
    <w:rsid w:val="00962D30"/>
    <w:rsid w:val="00963952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0E04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4779C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02B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4255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1C81"/>
    <w:rsid w:val="00C1106A"/>
    <w:rsid w:val="00C22B70"/>
    <w:rsid w:val="00C23AB6"/>
    <w:rsid w:val="00C25132"/>
    <w:rsid w:val="00C25F50"/>
    <w:rsid w:val="00C306D2"/>
    <w:rsid w:val="00C33B8A"/>
    <w:rsid w:val="00C35CF6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18E8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CF44E1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2C07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415"/>
    <w:rsid w:val="00DD5BA9"/>
    <w:rsid w:val="00DD7A8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1EC5"/>
    <w:rsid w:val="00EE42C8"/>
    <w:rsid w:val="00EE680A"/>
    <w:rsid w:val="00EE7ADF"/>
    <w:rsid w:val="00EF2A65"/>
    <w:rsid w:val="00EF6E5E"/>
    <w:rsid w:val="00F04360"/>
    <w:rsid w:val="00F054EE"/>
    <w:rsid w:val="00F07024"/>
    <w:rsid w:val="00F14EE6"/>
    <w:rsid w:val="00F163E7"/>
    <w:rsid w:val="00F20800"/>
    <w:rsid w:val="00F25521"/>
    <w:rsid w:val="00F27C65"/>
    <w:rsid w:val="00F418E2"/>
    <w:rsid w:val="00F45030"/>
    <w:rsid w:val="00F457F8"/>
    <w:rsid w:val="00F53C91"/>
    <w:rsid w:val="00F548CB"/>
    <w:rsid w:val="00F55925"/>
    <w:rsid w:val="00F55A1D"/>
    <w:rsid w:val="00F56879"/>
    <w:rsid w:val="00F56C48"/>
    <w:rsid w:val="00F6008B"/>
    <w:rsid w:val="00F6055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2F15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605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6055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F15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Zafani</cp:lastModifiedBy>
  <cp:revision>4</cp:revision>
  <cp:lastPrinted>2025-12-11T14:17:00Z</cp:lastPrinted>
  <dcterms:created xsi:type="dcterms:W3CDTF">2025-12-11T18:15:00Z</dcterms:created>
  <dcterms:modified xsi:type="dcterms:W3CDTF">2025-12-17T16:09:00Z</dcterms:modified>
</cp:coreProperties>
</file>