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ED5BBF" w:rsidP="00244078" w14:paraId="30BEDB81" w14:textId="24F7A0DB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ED5BBF" w:rsidRPr="00A5304C" w:rsidP="00244078" w14:paraId="4AE2C5DA" w14:textId="77777777">
      <w:pPr>
        <w:pStyle w:val="NormalWeb"/>
        <w:spacing w:before="0" w:beforeAutospacing="0" w:after="0" w:afterAutospacing="0" w:line="360" w:lineRule="auto"/>
      </w:pP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1102A6" w:rsidP="001102A6" w14:paraId="542420D2" w14:textId="77777777">
      <w:pPr>
        <w:pStyle w:val="NormalWeb"/>
        <w:spacing w:before="0" w:beforeAutospacing="0" w:after="0" w:afterAutospacing="0"/>
        <w:ind w:firstLine="1843"/>
        <w:jc w:val="both"/>
        <w:rPr>
          <w:rStyle w:val="Strong"/>
        </w:rPr>
      </w:pPr>
      <w:r w:rsidRPr="00A5304C">
        <w:rPr>
          <w:rStyle w:val="Strong"/>
        </w:rPr>
        <w:t> </w:t>
      </w:r>
    </w:p>
    <w:p w:rsidR="001102A6" w:rsidP="001102A6" w14:paraId="2CF54F66" w14:textId="77777777">
      <w:pPr>
        <w:pStyle w:val="NormalWeb"/>
        <w:spacing w:before="0" w:beforeAutospacing="0" w:after="0" w:afterAutospacing="0"/>
        <w:ind w:firstLine="1843"/>
        <w:jc w:val="both"/>
        <w:rPr>
          <w:rStyle w:val="Strong"/>
        </w:rPr>
      </w:pPr>
    </w:p>
    <w:p w:rsidR="00F43DF6" w:rsidRPr="00F43DF6" w:rsidP="00F43DF6" w14:paraId="28A7B45C" w14:textId="6FC9C5DD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Trata-se da Proposta de Emenda à Lei Orgânica nº 02/2026, protocolada sob nº 4561/26,</w:t>
      </w:r>
      <w:r w:rsidR="00C10D50">
        <w:t xml:space="preserve"> no dia 26 de maio de 2026,</w:t>
      </w:r>
      <w:r w:rsidRPr="00F43DF6">
        <w:t xml:space="preserve"> de autoria da Mesa Diretora, que altera os §§ 9º e 11 do art. 186 da Lei Orgânica do Município de Várzea Paulista, com a finalidade de modificar o limite das emendas individuais ao Projeto de Lei Orçamentária Anual.</w:t>
      </w:r>
    </w:p>
    <w:p w:rsidR="00F43DF6" w:rsidRPr="00F43DF6" w:rsidP="00F43DF6" w14:paraId="44BEEBB0" w14:textId="395BFDA8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 xml:space="preserve">A proposta estabelece que as emendas individuais ao projeto de lei orçamentária serão aprovadas no limite de 1% (um por cento) da receita corrente líquida prevista no projeto, destinando-se metade desse percentual às ações e serviços públicos de saúde. Da mesma forma, prevê a obrigatoriedade da execução orçamentária e financeira dessas programações em montante correspondente a 1% (um por cento) da receita corrente líquida </w:t>
      </w:r>
      <w:r w:rsidR="00C10D50">
        <w:t xml:space="preserve">realizada no exercício anterior. </w:t>
      </w:r>
      <w:r w:rsidR="00C10D50">
        <w:t>Por despacho da Presidência, este Vereador foi designado Relator Especial em 02 de junho de 2026 para emissão de parecer sobre a matéria, o qual é apresentado nesta mesma data, em observância aos trâmites regimentais</w:t>
      </w:r>
      <w:r w:rsidR="00C10D50">
        <w:t>.</w:t>
      </w:r>
      <w:bookmarkStart w:id="0" w:name="_GoBack"/>
      <w:bookmarkEnd w:id="0"/>
    </w:p>
    <w:p w:rsidR="00F43DF6" w:rsidRPr="00F43DF6" w:rsidP="00F43DF6" w14:paraId="6B64969A" w14:textId="1648A956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Por determinação da Presidência, e em razão da aprovação de requerimento de urgência para tramitação da matéria, este Vereador foi designado Relator Especial para emissão de parecer.</w:t>
      </w:r>
    </w:p>
    <w:p w:rsidR="001102A6" w:rsidP="001102A6" w14:paraId="7337D5C5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1102A6" w:rsidRPr="001102A6" w:rsidP="001102A6" w14:paraId="3F4522FB" w14:textId="71CD7CC0">
      <w:pPr>
        <w:pStyle w:val="NormalWeb"/>
        <w:spacing w:before="0" w:beforeAutospacing="0" w:after="0" w:afterAutospacing="0"/>
        <w:ind w:firstLine="1843"/>
        <w:jc w:val="both"/>
      </w:pPr>
      <w:r w:rsidRPr="001102A6">
        <w:t>É o relatório.</w:t>
      </w:r>
    </w:p>
    <w:p w:rsidR="00244078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1102A6" w:rsidRPr="00A5304C" w:rsidP="00A5304C" w14:paraId="2DED59A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1102A6" w:rsidP="001102A6" w14:paraId="1B5BF2C3" w14:textId="317CD5B8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1102A6" w:rsidP="001102A6" w14:paraId="1D1FB42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F43DF6" w:rsidRPr="00F43DF6" w:rsidP="00F43DF6" w14:paraId="41EF10EA" w14:textId="23E5C639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 xml:space="preserve">A Proposta de Emenda à Lei Orgânica em análise tem por objetivo adequar o percentual destinado às emendas parlamentares individuais, promovendo </w:t>
      </w:r>
      <w:r w:rsidRPr="00F43DF6">
        <w:t>alteração nos dispositivos que tratam da aprovação e execução obrigatória dessas programações orçamentárias.</w:t>
      </w:r>
    </w:p>
    <w:p w:rsidR="00F43DF6" w:rsidRPr="00F43DF6" w:rsidP="00F43DF6" w14:paraId="0B68B5FB" w14:textId="23B64E47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 xml:space="preserve">A matéria insere-se no âmbito da autonomia político-administrativa municipal, assegurada pelos artigos 18 e 29 da Constituição Federal, competindo ao Município disciplinar, por meio de sua Lei Orgânica, normas relativas ao processo orçamentário e à participação do Poder Legislativo na elaboração e execução do </w:t>
      </w:r>
      <w:r w:rsidRPr="00F43DF6">
        <w:t>orçamento</w:t>
      </w:r>
      <w:r w:rsidRPr="00F43DF6">
        <w:t xml:space="preserve"> público.</w:t>
      </w:r>
    </w:p>
    <w:p w:rsidR="00F43DF6" w:rsidRPr="00F43DF6" w:rsidP="00F43DF6" w14:paraId="4B1A10E9" w14:textId="1CA93DD8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Sob o aspecto jurídico, não se verificam impedimentos à tramitação da proposta, uma vez que a alteração pretendida observa os princípios constitucionais da legalidade, da eficiência, da transparência e do planejamento orçamentário. Além disso, mantém a destinação obrigatória de percentual mínimo para ações e serviços públicos de saúde, em consonância com os preceitos constitucionais de proteção e promoção da saúde pública.</w:t>
      </w:r>
    </w:p>
    <w:p w:rsidR="00F43DF6" w:rsidRPr="00F43DF6" w:rsidP="00F43DF6" w14:paraId="4207935C" w14:textId="5A201A99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A proposição também fortalece o instituto das emendas parlamentares individuais, instrumento que permite aos vereadores direcionar recursos para demandas específicas da população, contribuindo para a descentralização dos investimentos públicos e para o atendimento das necessidades locais.</w:t>
      </w:r>
    </w:p>
    <w:p w:rsidR="00F43DF6" w:rsidRPr="00F43DF6" w:rsidP="00F43DF6" w14:paraId="37AD0CA9" w14:textId="605C907E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Verifica-se, ainda, que a proposta preserva a obrigatoriedade da execução orçamentária e financeira das programações decorrentes das emendas individuais, observados os critérios de execução equitativa e as metas e prioridades estabelecidas na legislação orçamentária, garantindo maior efetividade à atuação parlamentar e segurança jurídica ao processo de execução do orçamento municipal.</w:t>
      </w:r>
    </w:p>
    <w:p w:rsidR="00F43DF6" w:rsidRPr="00F43DF6" w:rsidP="00F43DF6" w14:paraId="04CB79E1" w14:textId="4F2AD978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Quanto ao mérito, a medida revela-se conveniente e oportuna, pois busca aprimorar os mecanismos de participação do Poder Legislativo na definição das prioridades orçamentárias do Município, promovendo maior alinhamento entre as demandas da população e a aplicação dos recursos públicos.</w:t>
      </w:r>
    </w:p>
    <w:p w:rsidR="00F43DF6" w:rsidRPr="00F43DF6" w:rsidP="00F43DF6" w14:paraId="0D0F4EFC" w14:textId="64DFF76B">
      <w:pPr>
        <w:spacing w:before="100" w:beforeAutospacing="1" w:after="100" w:afterAutospacing="1" w:line="360" w:lineRule="auto"/>
        <w:jc w:val="both"/>
      </w:pPr>
      <w:r>
        <w:tab/>
      </w:r>
      <w:r>
        <w:tab/>
      </w:r>
      <w:r>
        <w:tab/>
      </w:r>
      <w:r w:rsidRPr="00F43DF6">
        <w:t>Diante do exposto, verifica-se que a matéria é compatível com a Constituição Federal, com a legislação vigente e com a Lei Orgânica do Município, não havendo óbices à sua aprovação.</w:t>
      </w:r>
    </w:p>
    <w:p w:rsidR="00F43DF6" w:rsidP="00F43DF6" w14:paraId="1F55CD66" w14:textId="77777777">
      <w:pPr>
        <w:spacing w:before="100" w:beforeAutospacing="1" w:after="100" w:afterAutospacing="1" w:line="360" w:lineRule="auto"/>
        <w:jc w:val="both"/>
        <w:rPr>
          <w:b/>
          <w:bCs/>
        </w:rPr>
      </w:pPr>
      <w:r w:rsidRPr="00F43DF6">
        <w:t xml:space="preserve">Assim, </w:t>
      </w:r>
      <w:r w:rsidRPr="00F43DF6">
        <w:rPr>
          <w:b/>
          <w:bCs/>
        </w:rPr>
        <w:t>manifesto-me FAVORAVELMENTE à APROVAÇÃO da Proposta de Emenda à Lei Orgânica nº 02/2026.</w:t>
      </w:r>
    </w:p>
    <w:p w:rsidR="00F43DF6" w:rsidRPr="00F43DF6" w:rsidP="00F43DF6" w14:paraId="7F239E75" w14:textId="77777777">
      <w:pPr>
        <w:spacing w:before="100" w:beforeAutospacing="1" w:after="100" w:afterAutospacing="1" w:line="360" w:lineRule="auto"/>
        <w:jc w:val="both"/>
      </w:pPr>
    </w:p>
    <w:p w:rsidR="00244078" w:rsidRPr="00A5304C" w:rsidP="00A5304C" w14:paraId="06B7A0FA" w14:textId="4B12A22F">
      <w:pPr>
        <w:pStyle w:val="NormalWeb"/>
        <w:spacing w:before="0" w:beforeAutospacing="0" w:after="0" w:afterAutospacing="0"/>
        <w:ind w:firstLine="1843"/>
        <w:jc w:val="both"/>
      </w:pPr>
      <w:r>
        <w:t xml:space="preserve">          </w:t>
      </w:r>
      <w:r w:rsidRPr="00A5304C" w:rsidR="001A38C8">
        <w:t xml:space="preserve">Várzea Paulista, </w:t>
      </w:r>
      <w:r>
        <w:t>02</w:t>
      </w:r>
      <w:r w:rsidRPr="00A5304C" w:rsidR="00584A30">
        <w:t xml:space="preserve"> </w:t>
      </w:r>
      <w:r w:rsidRPr="00A5304C" w:rsidR="001A38C8">
        <w:t xml:space="preserve">de </w:t>
      </w:r>
      <w:r>
        <w:t>Junho</w:t>
      </w:r>
      <w:r w:rsidRPr="00A5304C" w:rsidR="001A38C8">
        <w:t xml:space="preserve"> de </w:t>
      </w:r>
      <w:r>
        <w:t>2026</w:t>
      </w:r>
      <w:r w:rsidRPr="00A5304C" w:rsidR="001A38C8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RPr="00F43DF6" w:rsidP="00F43DF6" w14:paraId="38F43797" w14:textId="7BC4E1AD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1102A6">
        <w:rPr>
          <w:b/>
          <w:bCs/>
          <w:sz w:val="22"/>
          <w:szCs w:val="22"/>
        </w:rPr>
        <w:t>PROF. MAYCON DE NÓBREGA</w:t>
      </w:r>
      <w:r>
        <w:rPr>
          <w:b/>
          <w:bCs/>
          <w:sz w:val="22"/>
          <w:szCs w:val="22"/>
        </w:rPr>
        <w:t>)</w:t>
      </w:r>
    </w:p>
    <w:p w:rsidR="00E13CDD" w:rsidRPr="001102A6" w:rsidP="001102A6" w14:paraId="46D7927A" w14:textId="470241BF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50">
          <w:rPr>
            <w:noProof/>
          </w:rPr>
          <w:t>3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3040733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99133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2C228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A688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23A7E"/>
    <w:rsid w:val="000433C2"/>
    <w:rsid w:val="00062BB6"/>
    <w:rsid w:val="0006632E"/>
    <w:rsid w:val="000C32BE"/>
    <w:rsid w:val="000E5299"/>
    <w:rsid w:val="000F7A85"/>
    <w:rsid w:val="001102A6"/>
    <w:rsid w:val="00116D92"/>
    <w:rsid w:val="001209CC"/>
    <w:rsid w:val="00163C8E"/>
    <w:rsid w:val="001720CD"/>
    <w:rsid w:val="00187143"/>
    <w:rsid w:val="001A38C8"/>
    <w:rsid w:val="001F0E1B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D29FB"/>
    <w:rsid w:val="006F63BE"/>
    <w:rsid w:val="0074238C"/>
    <w:rsid w:val="007432DB"/>
    <w:rsid w:val="00743F00"/>
    <w:rsid w:val="0075117E"/>
    <w:rsid w:val="00794A67"/>
    <w:rsid w:val="007A6B7E"/>
    <w:rsid w:val="007B5821"/>
    <w:rsid w:val="007C72FA"/>
    <w:rsid w:val="007F3AB1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E12CF"/>
    <w:rsid w:val="00BF7FFE"/>
    <w:rsid w:val="00C10D50"/>
    <w:rsid w:val="00C206B8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D5BBF"/>
    <w:rsid w:val="00EE4712"/>
    <w:rsid w:val="00F1242C"/>
    <w:rsid w:val="00F43C2C"/>
    <w:rsid w:val="00F43DF6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  <w:style w:type="paragraph" w:customStyle="1" w:styleId="isselectedend">
    <w:name w:val="isselectedend"/>
    <w:basedOn w:val="Normal"/>
    <w:rsid w:val="00F43D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8E9F-0A87-4CEA-8482-1A0BDFC2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</cp:lastModifiedBy>
  <cp:revision>9</cp:revision>
  <cp:lastPrinted>2026-06-02T13:19:00Z</cp:lastPrinted>
  <dcterms:created xsi:type="dcterms:W3CDTF">2026-06-02T13:14:00Z</dcterms:created>
  <dcterms:modified xsi:type="dcterms:W3CDTF">2026-06-02T13:27:00Z</dcterms:modified>
</cp:coreProperties>
</file>