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0641DC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0641DC" w:rsidP="00AC113E" w14:paraId="7DF970B7" w14:textId="7235596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hyperlink r:id="rId5" w:tooltip="Projeto de Emenda à Lei Orgânica Nº 2/2026" w:history="1">
        <w:r w:rsidRPr="000641DC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Projeto de Emenda à Lei Orgânica Nº 2/2026</w:t>
        </w:r>
      </w:hyperlink>
    </w:p>
    <w:p w:rsidR="00D80C56" w:rsidRPr="00460BCC" w:rsidP="006313CD" w14:paraId="65662273" w14:textId="242734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41DC" w:rsidR="000641DC">
        <w:rPr>
          <w:rFonts w:ascii="Times New Roman" w:hAnsi="Times New Roman" w:cs="Times New Roman"/>
          <w:b/>
          <w:sz w:val="24"/>
          <w:szCs w:val="24"/>
        </w:rPr>
        <w:t>CARLOS EDUARDO SPINUCCI OLIVEIRA</w:t>
      </w:r>
      <w:r w:rsidR="000641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41DC" w:rsidR="000641DC">
        <w:rPr>
          <w:rFonts w:ascii="Times New Roman" w:hAnsi="Times New Roman" w:cs="Times New Roman"/>
          <w:b/>
          <w:sz w:val="24"/>
          <w:szCs w:val="24"/>
        </w:rPr>
        <w:t>CLAUDENIR CASSIANO, ELISEU NOTÁRIO ALVES, ELTON VARGAS DA SILVA, FABIANO SOARES DE LIMA, GUILHERME CESAR ZAFANI</w:t>
      </w:r>
      <w:r w:rsidR="000641DC">
        <w:rPr>
          <w:rFonts w:ascii="Times New Roman" w:hAnsi="Times New Roman" w:cs="Times New Roman"/>
          <w:b/>
          <w:sz w:val="24"/>
          <w:szCs w:val="24"/>
        </w:rPr>
        <w:t>,</w:t>
      </w:r>
      <w:r w:rsidRPr="000641DC" w:rsidR="000641DC">
        <w:rPr>
          <w:rFonts w:ascii="Times New Roman" w:hAnsi="Times New Roman" w:cs="Times New Roman"/>
          <w:b/>
          <w:sz w:val="24"/>
          <w:szCs w:val="24"/>
        </w:rPr>
        <w:t xml:space="preserve"> IVAN LUIS SADA, MÁRCIO MATOS NUNES, MAYARA REGINA DA SILVA, OSEAS CARDOSO MARTINS, PAULO ROBERTO DE ALMEIDA, PROF. MAYCON DE NOBREGA, VALDECIR DA COSTA SILVA</w:t>
      </w: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512ABB3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</w:t>
      </w:r>
      <w:r w:rsidR="00C2477D">
        <w:rPr>
          <w:rFonts w:ascii="Times New Roman" w:hAnsi="Times New Roman" w:cs="Times New Roman"/>
          <w:bCs/>
          <w:sz w:val="24"/>
          <w:szCs w:val="24"/>
        </w:rPr>
        <w:t xml:space="preserve">r, </w:t>
      </w:r>
      <w:r w:rsidRPr="00C2477D" w:rsidR="00C2477D">
        <w:rPr>
          <w:rFonts w:ascii="Times New Roman" w:hAnsi="Times New Roman" w:cs="Times New Roman"/>
          <w:b/>
          <w:sz w:val="24"/>
          <w:szCs w:val="24"/>
        </w:rPr>
        <w:t>MAY</w:t>
      </w:r>
      <w:r w:rsidR="00AC113E">
        <w:rPr>
          <w:rFonts w:ascii="Times New Roman" w:hAnsi="Times New Roman" w:cs="Times New Roman"/>
          <w:b/>
          <w:sz w:val="24"/>
          <w:szCs w:val="24"/>
        </w:rPr>
        <w:t>CON DE NOBREGA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44335A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641D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641DC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E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280369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5217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38329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641DC"/>
    <w:rsid w:val="0007248A"/>
    <w:rsid w:val="00075413"/>
    <w:rsid w:val="00080248"/>
    <w:rsid w:val="00082205"/>
    <w:rsid w:val="00084C1F"/>
    <w:rsid w:val="000869A6"/>
    <w:rsid w:val="00097279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0B5D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B207C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E6246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00EB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E3728"/>
    <w:rsid w:val="008F3DEF"/>
    <w:rsid w:val="009072AF"/>
    <w:rsid w:val="00911D7A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219F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113E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5A0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0C70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477D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548AA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varzeapaulista9.siscam.com.br/Admin/Documentos/Details?id=108736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2020-06-16T19:23:00Z</cp:lastPrinted>
  <dcterms:created xsi:type="dcterms:W3CDTF">2026-06-02T11:27:00Z</dcterms:created>
  <dcterms:modified xsi:type="dcterms:W3CDTF">2026-06-02T11:28:00Z</dcterms:modified>
</cp:coreProperties>
</file>