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9272566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DD276C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E225C2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3728/2026</w:t>
      </w:r>
    </w:p>
    <w:p w:rsidR="00807D99" w:rsidRPr="007E1278" w:rsidP="00BD3F6D" w14:paraId="6736D53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D9E283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6259C" w14:paraId="7778ED1D" w14:textId="6A13385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3 lâmpadas queimadas a </w:t>
      </w:r>
      <w:r w:rsidRPr="003E4187">
        <w:rPr>
          <w:rFonts w:ascii="Times New Roman" w:hAnsi="Times New Roman"/>
          <w:b/>
          <w:sz w:val="24"/>
          <w:szCs w:val="24"/>
        </w:rPr>
        <w:t>rotatória da rua Armando Reali com a rua José Carvalho Bittencourt, em frente a empresa Tico Diesel Peças e Serviços, Bairro Parque Novo Mundo.</w:t>
      </w:r>
    </w:p>
    <w:p w:rsidR="00E6259C" w:rsidRPr="00E6259C" w:rsidP="00E6259C" w14:paraId="24D29912" w14:textId="7D1E1D3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6259C">
        <w:rPr>
          <w:rFonts w:ascii="Times New Roman" w:hAnsi="Times New Roman"/>
          <w:b/>
          <w:bCs/>
          <w:sz w:val="24"/>
          <w:szCs w:val="24"/>
        </w:rPr>
        <w:t>CONSIDERANDO</w:t>
      </w:r>
      <w:r w:rsidRPr="00E6259C">
        <w:rPr>
          <w:rFonts w:ascii="Times New Roman" w:hAnsi="Times New Roman"/>
          <w:bCs/>
          <w:sz w:val="24"/>
          <w:szCs w:val="24"/>
        </w:rPr>
        <w:t xml:space="preserve"> que a falta de iluminação a</w:t>
      </w:r>
      <w:r w:rsidRPr="00E625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259C">
        <w:rPr>
          <w:rFonts w:ascii="Times New Roman" w:hAnsi="Times New Roman"/>
          <w:bCs/>
          <w:sz w:val="24"/>
          <w:szCs w:val="24"/>
        </w:rPr>
        <w:t>na rotatória da rua Armando Reali com a rua José Carvalho Bittencourt Bairro Parque Novo Mundo compromete a visibilidade e a segurança de pedestres, especialmente no período noturno.</w:t>
      </w:r>
    </w:p>
    <w:p w:rsidR="00E6259C" w:rsidRPr="00E6259C" w:rsidP="00E6259C" w14:paraId="3E470F52" w14:textId="0754EA2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6259C">
        <w:rPr>
          <w:rFonts w:ascii="Times New Roman" w:hAnsi="Times New Roman"/>
          <w:b/>
          <w:bCs/>
          <w:sz w:val="24"/>
          <w:szCs w:val="24"/>
        </w:rPr>
        <w:t>CONSIDERANDO</w:t>
      </w:r>
      <w:r w:rsidRPr="00E6259C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E6259C" w:rsidRPr="00E6259C" w:rsidP="00E6259C" w14:paraId="47239714" w14:textId="5FA6D1B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6259C">
        <w:rPr>
          <w:rFonts w:ascii="Times New Roman" w:hAnsi="Times New Roman"/>
          <w:b/>
          <w:bCs/>
          <w:sz w:val="24"/>
          <w:szCs w:val="24"/>
        </w:rPr>
        <w:t>CONSIDERANDO</w:t>
      </w:r>
      <w:r w:rsidRPr="00E6259C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E6259C" w:rsidRPr="00E6259C" w:rsidP="00E6259C" w14:paraId="13C029A2" w14:textId="1DC888F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6259C">
        <w:rPr>
          <w:rFonts w:ascii="Times New Roman" w:hAnsi="Times New Roman"/>
          <w:b/>
          <w:bCs/>
          <w:sz w:val="24"/>
          <w:szCs w:val="24"/>
        </w:rPr>
        <w:t>CONSIDERANDO</w:t>
      </w:r>
      <w:r w:rsidRPr="00E6259C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E6259C" w:rsidRPr="00E6259C" w:rsidP="00E6259C" w14:paraId="4E09D5F6" w14:textId="313B2EA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6259C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E6259C" w:rsidRPr="00E6259C" w:rsidP="00E6259C" w14:paraId="6A621B5A" w14:textId="46792B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6259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E625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259C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E6259C" w:rsidRPr="00E6259C" w:rsidP="003E4187" w14:paraId="1234CE5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752D616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68FE8D9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88B170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B0019D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DEC88A7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6433AF1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3C392C4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8659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C54817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0F6891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CF71F3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F762AB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8B2F89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352C095" w14:textId="24054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6259C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6259C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625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14F8427B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31B18F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198882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5B536B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400CA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D6B3A8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897350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07317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2FA2A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2499178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484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5B1A6B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B556126" w14:textId="77777777">
    <w:pPr>
      <w:rPr>
        <w:rFonts w:ascii="Old English Text MT" w:hAnsi="Old English Text MT"/>
        <w:b/>
        <w:sz w:val="28"/>
      </w:rPr>
    </w:pPr>
  </w:p>
  <w:p w:rsidR="0013240D" w14:paraId="657C97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D7861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2B96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175F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259C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2026-05-04T15:06:00Z</dcterms:created>
  <dcterms:modified xsi:type="dcterms:W3CDTF">2026-05-04T15:06:00Z</dcterms:modified>
</cp:coreProperties>
</file>