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5842" w:rsidRPr="00F72A43" w:rsidP="00F816FA" w14:paraId="3203665B" w14:textId="6B7C26C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816F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400040" cy="2888615"/>
            <wp:effectExtent l="0" t="0" r="0" b="6985"/>
            <wp:wrapTopAndBottom/>
            <wp:docPr id="1705228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673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5842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galeria de águas pluviais na Avenida Tanabi, na altura do nº 664, no Jardim América III.</w:t>
      </w:r>
    </w:p>
    <w:p w:rsidR="00B85842" w:rsidRPr="00B85842" w:rsidP="00B85842" w14:paraId="3EC0828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5842">
        <w:rPr>
          <w:rFonts w:ascii="Times New Roman" w:hAnsi="Times New Roman"/>
          <w:bCs/>
          <w:sz w:val="24"/>
          <w:szCs w:val="24"/>
        </w:rPr>
        <w:t>CONSIDERANDO que a ausência de infraestrutura adequada de drenagem pode ocasionar acúmulo de água em períodos chuvosos;</w:t>
      </w:r>
    </w:p>
    <w:p w:rsidR="00B85842" w:rsidRPr="00B85842" w:rsidP="00B85842" w14:paraId="7A5C2D0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5842">
        <w:rPr>
          <w:rFonts w:ascii="Times New Roman" w:hAnsi="Times New Roman"/>
          <w:bCs/>
          <w:sz w:val="24"/>
          <w:szCs w:val="24"/>
        </w:rPr>
        <w:t>CONSIDERANDO que a realização de estudo técnico permite avaliar soluções eficazes e sustentáveis para o escoamento das águas pluviais;</w:t>
      </w:r>
    </w:p>
    <w:p w:rsidR="00CF77D4" w:rsidP="00B85842" w14:paraId="56C57583" w14:textId="3D37C0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5842">
        <w:rPr>
          <w:rFonts w:ascii="Times New Roman" w:hAnsi="Times New Roman"/>
          <w:bCs/>
          <w:sz w:val="24"/>
          <w:szCs w:val="24"/>
        </w:rPr>
        <w:t>CONSIDERANDO que intervenções planejadas com base em critérios técnicos contribuem para a prevenção de danos à via pública e aos imóveis próximos.</w:t>
      </w:r>
    </w:p>
    <w:p w:rsidR="00B85842" w:rsidP="00B85842" w14:paraId="4F3E343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23372F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85842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85842" w:rsidR="00B85842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galeria de águas pluviais na Avenida Tanabi, na altura do nº 664, no Jardim América III.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7CA15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844669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2995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3B4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0742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16FA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D641D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2026-04-01T13:18:00Z</dcterms:created>
  <dcterms:modified xsi:type="dcterms:W3CDTF">2026-04-01T14:36:00Z</dcterms:modified>
</cp:coreProperties>
</file>