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64D420A7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8B288A">
        <w:rPr>
          <w:szCs w:val="28"/>
        </w:rPr>
        <w:t>02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8B288A">
        <w:rPr>
          <w:szCs w:val="28"/>
        </w:rPr>
        <w:t>6</w:t>
      </w:r>
    </w:p>
    <w:p w:rsidR="002A037F" w:rsidP="004276C6" w14:paraId="302F99D7" w14:textId="700130D0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vereador </w:t>
      </w:r>
      <w:r w:rsidR="008B288A">
        <w:rPr>
          <w:rFonts w:ascii="Times New Roman" w:hAnsi="Times New Roman"/>
          <w:sz w:val="20"/>
          <w:szCs w:val="20"/>
          <w:lang w:eastAsia="pt-BR"/>
        </w:rPr>
        <w:t>Maycon de Nóbrega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E852AC" w:rsidRPr="00E70891" w:rsidP="00E70891" w14:paraId="7B03E5B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8B288A" w:rsidRPr="00F033D4" w:rsidP="008B288A" w14:paraId="5CF71E17" w14:textId="77777777">
      <w:pPr>
        <w:pStyle w:val="NoSpacing"/>
        <w:ind w:left="3686"/>
        <w:jc w:val="both"/>
        <w:rPr>
          <w:rFonts w:ascii="Times New Roman" w:hAnsi="Times New Roman"/>
          <w:i/>
          <w:iCs/>
        </w:rPr>
      </w:pPr>
      <w:r w:rsidRPr="00F033D4">
        <w:rPr>
          <w:rFonts w:ascii="Times New Roman" w:hAnsi="Times New Roman"/>
          <w:i/>
          <w:iCs/>
        </w:rPr>
        <w:t xml:space="preserve">Institui o “Dia do Procurador e da Advocacia Pública” no Calendário Oficial do Município de Várzea Paulista. </w:t>
      </w:r>
    </w:p>
    <w:p w:rsidR="008B288A" w:rsidRPr="00F033D4" w:rsidP="008B288A" w14:paraId="0F4A2E87" w14:textId="77777777">
      <w:pPr>
        <w:pStyle w:val="NoSpacing"/>
        <w:ind w:left="3686"/>
        <w:jc w:val="both"/>
        <w:rPr>
          <w:rFonts w:ascii="Times New Roman" w:hAnsi="Times New Roman"/>
          <w:i/>
          <w:iCs/>
        </w:rPr>
      </w:pPr>
    </w:p>
    <w:p w:rsidR="008B288A" w:rsidRPr="00F033D4" w:rsidP="008B288A" w14:paraId="2F71ECA4" w14:textId="071BDA02">
      <w:pPr>
        <w:pStyle w:val="NoSpacing"/>
        <w:jc w:val="both"/>
        <w:rPr>
          <w:rFonts w:ascii="Times New Roman" w:hAnsi="Times New Roman"/>
          <w:bCs/>
          <w:iCs/>
        </w:rPr>
      </w:pPr>
      <w:r w:rsidRPr="00F033D4">
        <w:rPr>
          <w:rFonts w:ascii="Times New Roman" w:hAnsi="Times New Roman"/>
          <w:bCs/>
          <w:iCs/>
        </w:rPr>
        <w:t xml:space="preserve">   </w:t>
      </w:r>
    </w:p>
    <w:p w:rsidR="008B288A" w:rsidRPr="008B288A" w:rsidP="008B288A" w14:paraId="40902E83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  <w:r w:rsidRPr="008B288A">
        <w:rPr>
          <w:rFonts w:ascii="Times New Roman" w:hAnsi="Times New Roman"/>
          <w:bCs/>
          <w:iCs/>
        </w:rPr>
        <w:t>Art. 1º Fica instituído no âmbito do Município de Várzea Paulista o “Dia do Procurador e da Advocacia Pública”, a ser comemorado anualmente no dia 7 de março.</w:t>
      </w:r>
    </w:p>
    <w:p w:rsidR="008B288A" w:rsidRPr="008B288A" w:rsidP="008B288A" w14:paraId="765536BF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</w:p>
    <w:p w:rsidR="008B288A" w:rsidRPr="008B288A" w:rsidP="008B288A" w14:paraId="3E223173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  <w:r w:rsidRPr="008B288A">
        <w:rPr>
          <w:rFonts w:ascii="Times New Roman" w:hAnsi="Times New Roman"/>
          <w:bCs/>
          <w:iCs/>
        </w:rPr>
        <w:t>Parágrafo Único. O Dia do Procurador e da Advocacia Pública destina-se a reconhecer o mérito da advocacia pública no fortalecimento do sistema de defesa do Município e dos interesses da coletividade.</w:t>
      </w:r>
    </w:p>
    <w:p w:rsidR="008B288A" w:rsidRPr="008B288A" w:rsidP="008B288A" w14:paraId="40CFF08E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</w:p>
    <w:p w:rsidR="008B288A" w:rsidRPr="008B288A" w:rsidP="008B288A" w14:paraId="044C4105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  <w:r w:rsidRPr="008B288A">
        <w:rPr>
          <w:rFonts w:ascii="Times New Roman" w:hAnsi="Times New Roman"/>
          <w:bCs/>
          <w:iCs/>
        </w:rPr>
        <w:t>Art. 2º A data instituída passará a integrar o Calendário Oficial do Município de Várzea Paulista, podendo ser comemorada com a realização de palestras, debates, seminários e demais atividades alusivas ao tema, destinadas à população e com a participação do Poder Público, de instituições privadas, da Ordem dos Advogados, de instituições religiosas e da sociedade civil.</w:t>
      </w:r>
    </w:p>
    <w:p w:rsidR="008B288A" w:rsidRPr="008B288A" w:rsidP="008B288A" w14:paraId="7C671097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</w:p>
    <w:p w:rsidR="008B288A" w:rsidRPr="008B288A" w:rsidP="008B288A" w14:paraId="18F45E67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  <w:r w:rsidRPr="008B288A">
        <w:rPr>
          <w:rFonts w:ascii="Times New Roman" w:hAnsi="Times New Roman"/>
          <w:bCs/>
          <w:iCs/>
        </w:rPr>
        <w:t>Art. 3º O Poder Executivo poderá apoiar, por meio de suas secretarias competentes, a realização das atividades alusivas ao “Dia do Procurador e da Advocacia Pública”, respeitada a legislação vigente e as disponibilidades orçamentárias.</w:t>
      </w:r>
    </w:p>
    <w:p w:rsidR="008B288A" w:rsidRPr="008B288A" w:rsidP="008B288A" w14:paraId="71D65E78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</w:p>
    <w:p w:rsidR="008B288A" w:rsidRPr="008B288A" w:rsidP="008B288A" w14:paraId="47F3259E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  <w:r w:rsidRPr="008B288A">
        <w:rPr>
          <w:rFonts w:ascii="Times New Roman" w:hAnsi="Times New Roman"/>
          <w:bCs/>
          <w:iCs/>
        </w:rPr>
        <w:t>Art. 4º As despesas decorrentes da execução desta Lei correrão por conta de dotações orçamentárias próprias do orçamento municipal, suplementadas, se necessário.</w:t>
      </w:r>
    </w:p>
    <w:p w:rsidR="008B288A" w:rsidRPr="008B288A" w:rsidP="008B288A" w14:paraId="55F6FA56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</w:p>
    <w:p w:rsidR="008B288A" w:rsidRPr="008B288A" w:rsidP="008B288A" w14:paraId="28881391" w14:textId="77777777">
      <w:pPr>
        <w:pStyle w:val="NoSpacing"/>
        <w:ind w:firstLine="567"/>
        <w:jc w:val="both"/>
        <w:rPr>
          <w:rFonts w:ascii="Times New Roman" w:hAnsi="Times New Roman"/>
          <w:bCs/>
          <w:iCs/>
        </w:rPr>
      </w:pPr>
      <w:r w:rsidRPr="008B288A">
        <w:rPr>
          <w:rFonts w:ascii="Times New Roman" w:hAnsi="Times New Roman"/>
          <w:bCs/>
          <w:iCs/>
        </w:rPr>
        <w:t>Art. 5º Esta Lei entra em vigor na data de sua publicação.</w:t>
      </w:r>
    </w:p>
    <w:p w:rsidR="00E852AC" w:rsidRPr="008B288A" w:rsidP="008B288A" w14:paraId="788D5977" w14:textId="3284B7B3">
      <w:pPr>
        <w:pStyle w:val="NoSpacing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B288A">
        <w:rPr>
          <w:rFonts w:ascii="Times New Roman" w:hAnsi="Times New Roman"/>
          <w:bCs/>
          <w:sz w:val="24"/>
          <w:szCs w:val="24"/>
        </w:rPr>
        <w:tab/>
      </w:r>
    </w:p>
    <w:p w:rsidR="00E852AC" w:rsidP="00E852AC" w14:paraId="6EB357B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5B8" w:rsidRPr="00525D6C" w:rsidP="009815B8" w14:paraId="34B81F54" w14:textId="6A3A52E7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8416BB">
        <w:rPr>
          <w:rFonts w:ascii="Times New Roman" w:hAnsi="Times New Roman"/>
        </w:rPr>
        <w:t xml:space="preserve">vinte e </w:t>
      </w:r>
      <w:r w:rsidR="004276C6">
        <w:rPr>
          <w:rFonts w:ascii="Times New Roman" w:hAnsi="Times New Roman"/>
        </w:rPr>
        <w:t xml:space="preserve">quatro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8416BB">
        <w:rPr>
          <w:rFonts w:ascii="Times New Roman" w:hAnsi="Times New Roman"/>
        </w:rPr>
        <w:t>2</w:t>
      </w:r>
      <w:r w:rsidR="004276C6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</w:t>
      </w:r>
      <w:r w:rsidR="008416BB"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2AC" w:rsidP="00E744B5" w14:paraId="7555A11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P="00E744B5" w14:paraId="2F15D1E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P="00E744B5" w14:paraId="03F4380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8B288A" w:rsidRPr="00BD7A69" w:rsidP="00E744B5" w14:paraId="09B5201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RPr="00BD7A69" w:rsidP="00E744B5" w14:paraId="3B33FF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3762F4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RPr="00BD7A69" w:rsidP="00E744B5" w14:paraId="3EB898D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852AC" w:rsidP="00D9257A" w14:paraId="039A9F5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084517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33735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5102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2026-02-24T15:14:00Z</dcterms:created>
  <dcterms:modified xsi:type="dcterms:W3CDTF">2026-02-24T15:14:00Z</dcterms:modified>
</cp:coreProperties>
</file>