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0CACF3A1" w:rsidR="00B25757" w:rsidRPr="00682B81" w:rsidRDefault="00B25757" w:rsidP="008F2131">
      <w:pPr>
        <w:pStyle w:val="Ttulo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="005427E9" w:rsidRPr="00682B81">
        <w:rPr>
          <w:szCs w:val="28"/>
        </w:rPr>
        <w:t xml:space="preserve"> </w:t>
      </w:r>
      <w:r w:rsidR="00682B81" w:rsidRP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9815B8">
        <w:rPr>
          <w:szCs w:val="28"/>
        </w:rPr>
        <w:t>93</w:t>
      </w:r>
      <w:r w:rsidRPr="00682B81">
        <w:rPr>
          <w:szCs w:val="28"/>
        </w:rPr>
        <w:t>/</w:t>
      </w:r>
      <w:r w:rsidR="00E744B5">
        <w:rPr>
          <w:szCs w:val="28"/>
        </w:rPr>
        <w:t>2025</w:t>
      </w:r>
    </w:p>
    <w:p w14:paraId="302F99D7" w14:textId="68855608" w:rsidR="002A037F" w:rsidRPr="006F248B" w:rsidRDefault="00536B0E" w:rsidP="00536B0E">
      <w:pPr>
        <w:pStyle w:val="Recuodecorpodetexto2"/>
        <w:rPr>
          <w:rFonts w:ascii="Times New Roman" w:hAnsi="Times New Roman"/>
          <w:b/>
          <w:i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</w:t>
      </w:r>
      <w:r w:rsidR="00FE19F2">
        <w:rPr>
          <w:rFonts w:ascii="Times New Roman" w:hAnsi="Times New Roman"/>
          <w:lang w:eastAsia="pt-BR"/>
        </w:rPr>
        <w:t xml:space="preserve">  </w:t>
      </w:r>
      <w:r w:rsidR="004E1B45">
        <w:rPr>
          <w:rFonts w:ascii="Times New Roman" w:hAnsi="Times New Roman"/>
          <w:lang w:eastAsia="pt-BR"/>
        </w:rPr>
        <w:t xml:space="preserve">     </w:t>
      </w:r>
      <w:r w:rsidR="00E63162">
        <w:rPr>
          <w:rFonts w:ascii="Times New Roman" w:hAnsi="Times New Roman"/>
          <w:lang w:eastAsia="pt-BR"/>
        </w:rPr>
        <w:t xml:space="preserve"> </w:t>
      </w:r>
      <w:r w:rsidR="00E63162">
        <w:rPr>
          <w:rFonts w:ascii="Times New Roman" w:hAnsi="Times New Roman"/>
          <w:lang w:eastAsia="pt-BR"/>
        </w:rPr>
        <w:tab/>
      </w:r>
      <w:r w:rsidR="009815B8">
        <w:rPr>
          <w:rFonts w:ascii="Times New Roman" w:hAnsi="Times New Roman"/>
          <w:lang w:eastAsia="pt-BR"/>
        </w:rPr>
        <w:t xml:space="preserve">    </w:t>
      </w:r>
      <w:r w:rsidR="004E1B45">
        <w:rPr>
          <w:rFonts w:ascii="Times New Roman" w:hAnsi="Times New Roman"/>
          <w:lang w:eastAsia="pt-BR"/>
        </w:rPr>
        <w:t>(</w:t>
      </w:r>
      <w:r w:rsidR="002A037F" w:rsidRPr="006F248B">
        <w:rPr>
          <w:rFonts w:ascii="Times New Roman" w:hAnsi="Times New Roman"/>
          <w:lang w:eastAsia="pt-BR"/>
        </w:rPr>
        <w:t xml:space="preserve">autoria: </w:t>
      </w:r>
      <w:r w:rsidR="00E63162">
        <w:rPr>
          <w:rFonts w:ascii="Times New Roman" w:hAnsi="Times New Roman"/>
          <w:lang w:eastAsia="pt-BR"/>
        </w:rPr>
        <w:t xml:space="preserve">vereador </w:t>
      </w:r>
      <w:r w:rsidR="009815B8">
        <w:rPr>
          <w:rFonts w:ascii="Times New Roman" w:hAnsi="Times New Roman"/>
          <w:lang w:eastAsia="pt-BR"/>
        </w:rPr>
        <w:t>Fabiano Soares de Lima</w:t>
      </w:r>
      <w:r>
        <w:rPr>
          <w:rFonts w:ascii="Times New Roman" w:hAnsi="Times New Roman"/>
          <w:lang w:eastAsia="pt-BR"/>
        </w:rPr>
        <w:t>)</w:t>
      </w:r>
    </w:p>
    <w:p w14:paraId="4AC34EB1" w14:textId="77777777" w:rsidR="00C553BD" w:rsidRDefault="00C553BD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05ECD" w14:textId="702B5E08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51FC31D4" w14:textId="77777777" w:rsidR="002360AB" w:rsidRDefault="002360AB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BA053C2" w14:textId="77777777" w:rsidR="00730602" w:rsidRDefault="00730602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5489C03" w14:textId="6545CFD6" w:rsidR="009815B8" w:rsidRPr="009815B8" w:rsidRDefault="009815B8" w:rsidP="009815B8">
      <w:pPr>
        <w:spacing w:after="0" w:line="240" w:lineRule="auto"/>
        <w:ind w:left="3540" w:firstLine="4"/>
        <w:jc w:val="both"/>
        <w:rPr>
          <w:rFonts w:ascii="Times New Roman" w:hAnsi="Times New Roman"/>
          <w:bCs/>
          <w:i/>
          <w:sz w:val="24"/>
          <w:szCs w:val="24"/>
        </w:rPr>
      </w:pPr>
      <w:r w:rsidRPr="009815B8">
        <w:rPr>
          <w:rFonts w:ascii="Times New Roman" w:hAnsi="Times New Roman"/>
          <w:bCs/>
          <w:i/>
          <w:sz w:val="24"/>
          <w:szCs w:val="24"/>
        </w:rPr>
        <w:t>Altera a Lei Municipal nº 2.418, de 14 de novembro de 2019, que institui multa pelo acionamento indevido (trote) dos serviços telefônicos de atendimento a emergências, ampliando o rol de serviços abrangidos, disciplinando penalidades e acrescentando outras providências.</w:t>
      </w:r>
    </w:p>
    <w:p w14:paraId="0D960598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F615E47" w14:textId="77777777" w:rsid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656A9D43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Art. 1º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O art. 1º da Lei Municipal nº 2.418, de 14 de novembro de 2019, passa a vigorar com a seguinte redação:</w:t>
      </w:r>
    </w:p>
    <w:p w14:paraId="461FFA84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3DA785D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Cs/>
          <w:iCs/>
          <w:sz w:val="24"/>
          <w:szCs w:val="24"/>
        </w:rPr>
        <w:t>“</w:t>
      </w:r>
      <w:r w:rsidRPr="009815B8">
        <w:rPr>
          <w:rFonts w:ascii="Times New Roman" w:hAnsi="Times New Roman"/>
          <w:b/>
          <w:bCs/>
          <w:iCs/>
          <w:sz w:val="24"/>
          <w:szCs w:val="24"/>
        </w:rPr>
        <w:t xml:space="preserve">Art. 1º </w:t>
      </w:r>
      <w:r w:rsidRPr="009815B8">
        <w:rPr>
          <w:rFonts w:ascii="Times New Roman" w:hAnsi="Times New Roman"/>
          <w:bCs/>
          <w:iCs/>
          <w:sz w:val="24"/>
          <w:szCs w:val="24"/>
        </w:rPr>
        <w:t>Será aplicada penalidade administrativa ao proprietário da linha telefônica ou ao responsável pelo acionamento telefônico ou digital indevido dos serviços de emergência do Município de Várzea Paulista.</w:t>
      </w:r>
    </w:p>
    <w:p w14:paraId="7F485C87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6129198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§1º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Para os fins desta Lei, são considerados serviços de emergência:</w:t>
      </w:r>
    </w:p>
    <w:p w14:paraId="61683315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Serviço de Atendimento de Urgência – SAU 192;</w:t>
      </w:r>
    </w:p>
    <w:p w14:paraId="757C95AD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II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Serviço de Atendimento Móvel de Urgência – SAMU 192;</w:t>
      </w:r>
    </w:p>
    <w:p w14:paraId="47870103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III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Defesa Civil (199);</w:t>
      </w:r>
    </w:p>
    <w:p w14:paraId="213EB0F9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IV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Grupamento de Bombeiros Civis Voluntários – GBCV;</w:t>
      </w:r>
    </w:p>
    <w:p w14:paraId="7D1814F9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V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Guarda Civil Municipal – GCM (153);</w:t>
      </w:r>
    </w:p>
    <w:p w14:paraId="1FE99077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VI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Qualquer outro órgão ou entidade pública de competência municipal que opere canal oficial de emergência destinado à proteção da vida, da integridade física, da segurança ou do patrimônio.</w:t>
      </w:r>
    </w:p>
    <w:p w14:paraId="5E57F062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EADC08E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§2º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Considera-se acionamento indevido toda chamada telefônica ou comunicação digital que não tenha por objetivo o atendimento a emergência real, configurando-se especialmente quando:</w:t>
      </w:r>
    </w:p>
    <w:p w14:paraId="1AC10970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9815B8">
        <w:rPr>
          <w:rFonts w:ascii="Times New Roman" w:hAnsi="Times New Roman"/>
          <w:bCs/>
          <w:iCs/>
          <w:sz w:val="24"/>
          <w:szCs w:val="24"/>
        </w:rPr>
        <w:t>houver</w:t>
      </w:r>
      <w:proofErr w:type="gramEnd"/>
      <w:r w:rsidRPr="009815B8">
        <w:rPr>
          <w:rFonts w:ascii="Times New Roman" w:hAnsi="Times New Roman"/>
          <w:bCs/>
          <w:iCs/>
          <w:sz w:val="24"/>
          <w:szCs w:val="24"/>
        </w:rPr>
        <w:t xml:space="preserve"> simulação de ocorrências inexistentes;</w:t>
      </w:r>
    </w:p>
    <w:p w14:paraId="7A93DF48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II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9815B8">
        <w:rPr>
          <w:rFonts w:ascii="Times New Roman" w:hAnsi="Times New Roman"/>
          <w:bCs/>
          <w:iCs/>
          <w:sz w:val="24"/>
          <w:szCs w:val="24"/>
        </w:rPr>
        <w:t>houver</w:t>
      </w:r>
      <w:proofErr w:type="gramEnd"/>
      <w:r w:rsidRPr="009815B8">
        <w:rPr>
          <w:rFonts w:ascii="Times New Roman" w:hAnsi="Times New Roman"/>
          <w:bCs/>
          <w:iCs/>
          <w:sz w:val="24"/>
          <w:szCs w:val="24"/>
        </w:rPr>
        <w:t xml:space="preserve"> finalidade de enganar, confundir ou perturbar agentes públicos;</w:t>
      </w:r>
    </w:p>
    <w:p w14:paraId="15E9C5F2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III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ocasionar mobilização desnecessária de equipes, viaturas ou recursos públicos;</w:t>
      </w:r>
    </w:p>
    <w:p w14:paraId="445B80E6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IV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9815B8">
        <w:rPr>
          <w:rFonts w:ascii="Times New Roman" w:hAnsi="Times New Roman"/>
          <w:bCs/>
          <w:iCs/>
          <w:sz w:val="24"/>
          <w:szCs w:val="24"/>
        </w:rPr>
        <w:t>consistir</w:t>
      </w:r>
      <w:proofErr w:type="gramEnd"/>
      <w:r w:rsidRPr="009815B8">
        <w:rPr>
          <w:rFonts w:ascii="Times New Roman" w:hAnsi="Times New Roman"/>
          <w:bCs/>
          <w:iCs/>
          <w:sz w:val="24"/>
          <w:szCs w:val="24"/>
        </w:rPr>
        <w:t xml:space="preserve"> em brincadeiras, provocações ou atos com propósito de prejudicar o serviço.</w:t>
      </w:r>
    </w:p>
    <w:p w14:paraId="056CC2F0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87F1A53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§3º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Para o indivíduo identificado na prática do acionamento indevido será lavrado Auto de Infração.</w:t>
      </w:r>
    </w:p>
    <w:p w14:paraId="7F21B146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A9AC370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§4º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As penalidades administrativas aplicáveis serão:</w:t>
      </w:r>
    </w:p>
    <w:p w14:paraId="2D70030F" w14:textId="77777777" w:rsid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E488704" w14:textId="256EF9C0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9815B8">
        <w:rPr>
          <w:rFonts w:ascii="Times New Roman" w:hAnsi="Times New Roman"/>
          <w:bCs/>
          <w:iCs/>
          <w:sz w:val="24"/>
          <w:szCs w:val="24"/>
        </w:rPr>
        <w:t>advertência</w:t>
      </w:r>
      <w:proofErr w:type="gramEnd"/>
      <w:r w:rsidRPr="009815B8">
        <w:rPr>
          <w:rFonts w:ascii="Times New Roman" w:hAnsi="Times New Roman"/>
          <w:bCs/>
          <w:iCs/>
          <w:sz w:val="24"/>
          <w:szCs w:val="24"/>
        </w:rPr>
        <w:t xml:space="preserve"> formal, quando se tratar da primeira ocorrência ou de menor gravidade;</w:t>
      </w:r>
    </w:p>
    <w:p w14:paraId="2F706A70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II –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9815B8">
        <w:rPr>
          <w:rFonts w:ascii="Times New Roman" w:hAnsi="Times New Roman"/>
          <w:bCs/>
          <w:iCs/>
          <w:sz w:val="24"/>
          <w:szCs w:val="24"/>
        </w:rPr>
        <w:t>multa</w:t>
      </w:r>
      <w:proofErr w:type="gramEnd"/>
      <w:r w:rsidRPr="009815B8">
        <w:rPr>
          <w:rFonts w:ascii="Times New Roman" w:hAnsi="Times New Roman"/>
          <w:bCs/>
          <w:iCs/>
          <w:sz w:val="24"/>
          <w:szCs w:val="24"/>
        </w:rPr>
        <w:t>, conforme segue:</w:t>
      </w:r>
    </w:p>
    <w:p w14:paraId="06B01731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a)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primeira reincidência: 1 (uma) Unidade Fiscal Municipal – UFM;</w:t>
      </w:r>
    </w:p>
    <w:p w14:paraId="2C7677BD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b)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segunda reincidência: 4 (quatro) Unidades Fiscais Municipais – </w:t>
      </w:r>
      <w:proofErr w:type="spellStart"/>
      <w:r w:rsidRPr="009815B8">
        <w:rPr>
          <w:rFonts w:ascii="Times New Roman" w:hAnsi="Times New Roman"/>
          <w:bCs/>
          <w:iCs/>
          <w:sz w:val="24"/>
          <w:szCs w:val="24"/>
        </w:rPr>
        <w:t>UFMs</w:t>
      </w:r>
      <w:proofErr w:type="spellEnd"/>
      <w:r w:rsidRPr="009815B8">
        <w:rPr>
          <w:rFonts w:ascii="Times New Roman" w:hAnsi="Times New Roman"/>
          <w:bCs/>
          <w:iCs/>
          <w:sz w:val="24"/>
          <w:szCs w:val="24"/>
        </w:rPr>
        <w:t>;</w:t>
      </w:r>
    </w:p>
    <w:p w14:paraId="57DC4555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c)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demais reincidências: 14 (quatorze) Unidades Fiscais Municipais – </w:t>
      </w:r>
      <w:proofErr w:type="spellStart"/>
      <w:r w:rsidRPr="009815B8">
        <w:rPr>
          <w:rFonts w:ascii="Times New Roman" w:hAnsi="Times New Roman"/>
          <w:bCs/>
          <w:iCs/>
          <w:sz w:val="24"/>
          <w:szCs w:val="24"/>
        </w:rPr>
        <w:t>UFMs</w:t>
      </w:r>
      <w:proofErr w:type="spellEnd"/>
      <w:r w:rsidRPr="009815B8">
        <w:rPr>
          <w:rFonts w:ascii="Times New Roman" w:hAnsi="Times New Roman"/>
          <w:bCs/>
          <w:iCs/>
          <w:sz w:val="24"/>
          <w:szCs w:val="24"/>
        </w:rPr>
        <w:t>.</w:t>
      </w:r>
    </w:p>
    <w:p w14:paraId="385CA625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55EB23B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§5º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Se o autor for menor de idade, a multa será aplicada ao responsável legal.</w:t>
      </w:r>
    </w:p>
    <w:p w14:paraId="2CE864A4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A69ADEF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§6º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Nos casos em que o acionamento indevido resultar em mobilização de equipes, viaturas ou utilização de recursos públicos, o infrator arcará também com o custo operacional do atendimento, calculado conforme tabela oficial de cada órgão envolvido.”</w:t>
      </w:r>
    </w:p>
    <w:p w14:paraId="7342992A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CFADD50" w14:textId="77777777" w:rsidR="009815B8" w:rsidRPr="009815B8" w:rsidRDefault="009815B8" w:rsidP="009815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815B8">
        <w:rPr>
          <w:rFonts w:ascii="Times New Roman" w:hAnsi="Times New Roman"/>
          <w:b/>
          <w:bCs/>
          <w:iCs/>
          <w:sz w:val="24"/>
          <w:szCs w:val="24"/>
        </w:rPr>
        <w:t>Art. 2º</w:t>
      </w:r>
      <w:r w:rsidRPr="009815B8">
        <w:rPr>
          <w:rFonts w:ascii="Times New Roman" w:hAnsi="Times New Roman"/>
          <w:bCs/>
          <w:iCs/>
          <w:sz w:val="24"/>
          <w:szCs w:val="24"/>
        </w:rPr>
        <w:t xml:space="preserve"> Esta Lei entra em vigor na data de sua publicação, revogadas as disposições em contrário.</w:t>
      </w:r>
    </w:p>
    <w:p w14:paraId="36D60593" w14:textId="77777777" w:rsidR="00FE19F2" w:rsidRDefault="00FE19F2" w:rsidP="00C22B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B81F54" w14:textId="77777777" w:rsidR="009815B8" w:rsidRPr="00525D6C" w:rsidRDefault="009815B8" w:rsidP="009815B8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>
        <w:rPr>
          <w:rFonts w:ascii="Times New Roman" w:hAnsi="Times New Roman"/>
        </w:rPr>
        <w:t>dezesseis dias</w:t>
      </w:r>
      <w:r w:rsidRPr="00525D6C">
        <w:rPr>
          <w:rFonts w:ascii="Times New Roman" w:hAnsi="Times New Roman"/>
        </w:rPr>
        <w:t xml:space="preserve"> do mês de </w:t>
      </w:r>
      <w:r>
        <w:rPr>
          <w:rFonts w:ascii="Times New Roman" w:hAnsi="Times New Roman"/>
        </w:rPr>
        <w:t>dezembro</w:t>
      </w:r>
      <w:r w:rsidRPr="00525D6C">
        <w:rPr>
          <w:rFonts w:ascii="Times New Roman" w:hAnsi="Times New Roman"/>
        </w:rPr>
        <w:t xml:space="preserve"> de dois mil e vinte e cinco (</w:t>
      </w:r>
      <w:r>
        <w:rPr>
          <w:rFonts w:ascii="Times New Roman" w:hAnsi="Times New Roman"/>
        </w:rPr>
        <w:t>16-12</w:t>
      </w:r>
      <w:r w:rsidRPr="00525D6C">
        <w:rPr>
          <w:rFonts w:ascii="Times New Roman" w:hAnsi="Times New Roman"/>
        </w:rPr>
        <w:t>-2025). -------------------------------------</w:t>
      </w:r>
      <w:r>
        <w:rPr>
          <w:rFonts w:ascii="Times New Roman" w:hAnsi="Times New Roman"/>
        </w:rPr>
        <w:t>--------------------------------.</w:t>
      </w:r>
    </w:p>
    <w:p w14:paraId="0EB747B5" w14:textId="77777777" w:rsidR="00A23BC0" w:rsidRDefault="00A23BC0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8C332" w14:textId="77777777" w:rsidR="00E63162" w:rsidRPr="00607310" w:rsidRDefault="00E63162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B19DAF" w14:textId="77777777" w:rsidR="003762F4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5FFEC4A0" w14:textId="77777777" w:rsidR="00E63162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6D02EA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1BFAD8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3888FBFB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BED424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C138ED5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2F4DF5A7" w14:textId="77777777" w:rsidR="00E63162" w:rsidRPr="00BD7A69" w:rsidRDefault="00E63162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A7A2B2" w14:textId="77777777" w:rsidR="003762F4" w:rsidRPr="00BD7A69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1C0A3" w14:textId="77777777" w:rsidR="002A037F" w:rsidRDefault="002A037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9F4DF2" w14:textId="77777777" w:rsidR="004E1B45" w:rsidRDefault="004E1B45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2E33FA" w14:textId="4A1DDA05" w:rsidR="00B25757" w:rsidRDefault="00B2575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14:paraId="02701CAB" w14:textId="77777777" w:rsidR="00D242DF" w:rsidRDefault="00D242D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66B6D0" w14:textId="77777777" w:rsidR="008E5ED6" w:rsidRDefault="008E5ED6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4C49A4B" w14:textId="2461D64B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20F4D91A" w:rsidR="004252AE" w:rsidRPr="00DE0DAA" w:rsidRDefault="004252AE" w:rsidP="001C0454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E0D9B"/>
    <w:multiLevelType w:val="hybridMultilevel"/>
    <w:tmpl w:val="0024A808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4B5DBD"/>
    <w:multiLevelType w:val="hybridMultilevel"/>
    <w:tmpl w:val="EC3AF6D2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010FE"/>
    <w:multiLevelType w:val="hybridMultilevel"/>
    <w:tmpl w:val="0964AB42"/>
    <w:lvl w:ilvl="0" w:tplc="7666B1F4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60581670">
    <w:abstractNumId w:val="0"/>
  </w:num>
  <w:num w:numId="2" w16cid:durableId="715397771">
    <w:abstractNumId w:val="6"/>
  </w:num>
  <w:num w:numId="3" w16cid:durableId="1309700030">
    <w:abstractNumId w:val="3"/>
  </w:num>
  <w:num w:numId="4" w16cid:durableId="731853029">
    <w:abstractNumId w:val="4"/>
  </w:num>
  <w:num w:numId="5" w16cid:durableId="136071027">
    <w:abstractNumId w:val="2"/>
  </w:num>
  <w:num w:numId="6" w16cid:durableId="3472951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2EBB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2024-02-07T15:32:00Z</cp:lastPrinted>
  <dcterms:created xsi:type="dcterms:W3CDTF">2025-12-16T15:52:00Z</dcterms:created>
  <dcterms:modified xsi:type="dcterms:W3CDTF">2025-12-16T15:52:00Z</dcterms:modified>
</cp:coreProperties>
</file>