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P="00D24442" w14:paraId="4FC655F2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RPr="004A074F" w:rsidP="00D24442" w14:paraId="4408B895" w14:textId="716F24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642D25" w:rsidRPr="004A074F" w:rsidP="00D24442" w14:paraId="1D9E0539" w14:textId="30ABBB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COMISSÃO DE SEGURANÇA PUBLICA</w:t>
      </w:r>
    </w:p>
    <w:p w:rsidR="00642D25" w:rsidP="00D24442" w14:paraId="523B0E0F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A074F" w:rsidRPr="004A074F" w:rsidP="00D24442" w14:paraId="3B60B97E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42D25" w:rsidP="00D24442" w14:paraId="4959F76A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Excelentíssimo Senhor Presidente,</w:t>
      </w:r>
    </w:p>
    <w:p w:rsidR="00A4779C" w:rsidRPr="00A4779C" w:rsidP="00D24442" w14:paraId="2A7795B2" w14:textId="7777777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927469" w:rsidRPr="00927469" w:rsidP="00927469" w14:paraId="3B910051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7469">
        <w:rPr>
          <w:rFonts w:ascii="Times New Roman" w:hAnsi="Times New Roman"/>
          <w:b/>
          <w:bCs/>
          <w:sz w:val="24"/>
          <w:szCs w:val="24"/>
        </w:rPr>
        <w:t>I – RELATÓRIO</w:t>
      </w:r>
    </w:p>
    <w:p w:rsidR="00927469" w:rsidRPr="00927469" w:rsidP="00927469" w14:paraId="44C60582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>Vem a esta Comissão de Segurança Pública, para análise e parecer, o Projeto de Lei Complementar de iniciativa do Chefe do Poder Executivo Municipal, que promove alterações nos artigos 327, 327-B e demais dispositivos da Lei Complementar nº 181/2007, especificamente no que concerne à organização, atribuições e requisitos de ingresso dos integrantes da Guarda Municipal de Várzea Paulista.</w:t>
      </w:r>
    </w:p>
    <w:p w:rsidR="00927469" w:rsidRPr="00927469" w:rsidP="00927469" w14:paraId="7BCE1D25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>Segundo a justificativa apresentada, as alterações visam adequar o Estatuto dos Servidores Municipais às recentes decisões do Supremo Tribunal Federal sobre a atuação das Guardas Municipais no âmbito da segurança pública, bem como ajustar os requisitos de ingresso e formação dos guardas às diretrizes firmadas por jurisprudência vinculante e à Emenda Constitucional nº 103/2019.</w:t>
      </w:r>
    </w:p>
    <w:p w:rsidR="00927469" w:rsidRPr="00927469" w:rsidP="00927469" w14:paraId="2D411B3D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>É o breve relatório.</w:t>
      </w:r>
    </w:p>
    <w:p w:rsidR="00927469" w:rsidRPr="00927469" w:rsidP="00927469" w14:paraId="35BEC44F" w14:textId="4B057A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27469" w:rsidRPr="00927469" w:rsidP="00927469" w14:paraId="727DD9AC" w14:textId="7777777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7469">
        <w:rPr>
          <w:rFonts w:ascii="Times New Roman" w:hAnsi="Times New Roman"/>
          <w:b/>
          <w:bCs/>
          <w:sz w:val="24"/>
          <w:szCs w:val="24"/>
        </w:rPr>
        <w:t>II – PARECER</w:t>
      </w:r>
    </w:p>
    <w:p w:rsidR="00927469" w:rsidRPr="00927469" w:rsidP="00927469" w14:paraId="6114868E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>Compete a esta Comissão manifestar-se sobre o mérito da proposição no que toca aos aspectos de segurança pública. Passa-se à análise.</w:t>
      </w:r>
    </w:p>
    <w:p w:rsidR="00927469" w:rsidRPr="00927469" w:rsidP="00927469" w14:paraId="6B7AE527" w14:textId="47483F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27469" w:rsidRPr="00927469" w:rsidP="00927469" w14:paraId="64B5F4C3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>1. Da adequação da espécie normativa</w:t>
      </w:r>
    </w:p>
    <w:p w:rsidR="00927469" w:rsidRPr="00927469" w:rsidP="00927469" w14:paraId="10B51FA4" w14:textId="0F8B83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>O objeto do Projeto trata do regime jurídico dos servidores públicos municipais, matéria que, por sua natureza, exige regulamentação por Lei Complementar. Assim, a espécie legislativa observada encontra-se adequada.</w:t>
      </w:r>
    </w:p>
    <w:p w:rsidR="00927469" w:rsidRPr="00927469" w:rsidP="00927469" w14:paraId="27607AB2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>2. Da iniciativa</w:t>
      </w:r>
    </w:p>
    <w:p w:rsidR="00927469" w:rsidRPr="00927469" w:rsidP="00927469" w14:paraId="3B4FD3C9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>A proposição origina-se do Poder Executivo, o que está em consonância com a competência privativa deste para legislar acerca do regime jurídico de servidores, inexistindo vício de iniciativa.</w:t>
      </w:r>
    </w:p>
    <w:p w:rsidR="00927469" w:rsidRPr="00927469" w:rsidP="00927469" w14:paraId="007C86B0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27469" w:rsidRPr="00927469" w:rsidP="00927469" w14:paraId="4447B80C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>3. Do mérito e dos impactos na segurança pública municipal</w:t>
      </w:r>
    </w:p>
    <w:p w:rsidR="00927469" w:rsidRPr="00927469" w:rsidP="00927469" w14:paraId="0E6C815A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>As alterações propostas aperfeiçoam o arcabouço normativo da Guarda Municipal, incorporando diretrizes hoje consolidadas no ordenamento jurídico brasileiro, notadamente:</w:t>
      </w:r>
    </w:p>
    <w:p w:rsidR="00927469" w:rsidRPr="00927469" w:rsidP="00927469" w14:paraId="73AB023B" w14:textId="7777777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>o reconhecimento da Guarda Municipal como órgão integrante do Sistema Único de Segurança Pública;</w:t>
      </w:r>
    </w:p>
    <w:p w:rsidR="00927469" w:rsidRPr="00927469" w:rsidP="00927469" w14:paraId="0281758B" w14:textId="7777777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>a possibilidade de atuação preventiva, ostensiva e comunitária, além da proteção patrimonial;</w:t>
      </w:r>
    </w:p>
    <w:p w:rsidR="00927469" w:rsidRPr="00927469" w:rsidP="00927469" w14:paraId="3B86FC62" w14:textId="7777777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>a previsão de requisitos mais claros e objetivos para ingresso na carreira, garantindo maior controle de aptidão física, psicológica e social dos candidatos;</w:t>
      </w:r>
    </w:p>
    <w:p w:rsidR="00927469" w:rsidRPr="00927469" w:rsidP="00927469" w14:paraId="448D1FDC" w14:textId="7777777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>a ampliação e modernização do período de capacitação do guarda empossado, reforçando a formação técnica e alinhando-a às necessidades reais do serviço.</w:t>
      </w:r>
    </w:p>
    <w:p w:rsidR="00927469" w:rsidRPr="00927469" w:rsidP="00927469" w14:paraId="750C06BF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>Tais medidas fortalecem institucionalmente a Guarda Municipal, aprimoram sua atuação no território local, ampliam a capacidade de resposta do Município diante das demandas crescentes por segurança e aproximam a instituição da população, em consonância com o modelo contemporâneo de policiamento comunitário.</w:t>
      </w:r>
    </w:p>
    <w:p w:rsidR="00927469" w:rsidRPr="00927469" w:rsidP="00927469" w14:paraId="696BC6B2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>Destaca-se que a proposição não cria competências incompatíveis com o sistema constitucional, respeitando os limites das atribuições previstas para as demais forças de segurança estaduais e federais, atuando em complementaridade.</w:t>
      </w:r>
    </w:p>
    <w:p w:rsidR="00927469" w:rsidRPr="00927469" w:rsidP="00927469" w14:paraId="66B27780" w14:textId="763C38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27469" w:rsidRPr="00927469" w:rsidP="00927469" w14:paraId="679F455C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>4. Constitucionalidade material e pertinência temática</w:t>
      </w:r>
    </w:p>
    <w:p w:rsidR="00927469" w:rsidRPr="00927469" w:rsidP="00927469" w14:paraId="6434CEC9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>As alterações observam a jurisprudência consolidada do Supremo Tribunal Federal, que reconhece:</w:t>
      </w:r>
    </w:p>
    <w:p w:rsidR="00927469" w:rsidRPr="00927469" w:rsidP="00927469" w14:paraId="58EDD23B" w14:textId="7777777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>a natureza policial da Guarda Municipal;</w:t>
      </w:r>
    </w:p>
    <w:p w:rsidR="00927469" w:rsidRPr="00927469" w:rsidP="00927469" w14:paraId="36A6F9C6" w14:textId="7777777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>a legitimidade da atuação preventiva e ostensiva;</w:t>
      </w:r>
    </w:p>
    <w:p w:rsidR="00927469" w:rsidRPr="00927469" w:rsidP="00927469" w14:paraId="3EC900B0" w14:textId="7777777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>a inexistência de direito adquirido a regime jurídico dos servidores;</w:t>
      </w:r>
    </w:p>
    <w:p w:rsidR="00927469" w:rsidRPr="00927469" w:rsidP="00927469" w14:paraId="402C3F06" w14:textId="7777777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>a possibilidade de limites etários e critérios objetivos de seleção quando compatíveis com as funções de segurança.</w:t>
      </w:r>
    </w:p>
    <w:p w:rsidR="00927469" w:rsidRPr="00927469" w:rsidP="00927469" w14:paraId="7C7A8FE9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>Portanto, a proposta encontra-se materialmente adequada e alinha a legislação municipal às exigências atuais da política pública de segurança.</w:t>
      </w:r>
    </w:p>
    <w:p w:rsidR="00927469" w:rsidRPr="00927469" w:rsidP="00927469" w14:paraId="04EFC978" w14:textId="7F4777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27469" w:rsidP="00927469" w14:paraId="40A0C65D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27469" w:rsidRPr="00927469" w:rsidP="00927469" w14:paraId="7E10C2C1" w14:textId="73C3FBD3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27469">
        <w:rPr>
          <w:rFonts w:ascii="Times New Roman" w:hAnsi="Times New Roman"/>
          <w:b/>
          <w:bCs/>
          <w:sz w:val="24"/>
          <w:szCs w:val="24"/>
        </w:rPr>
        <w:t>III – CONCLUSÃO</w:t>
      </w:r>
    </w:p>
    <w:p w:rsidR="00927469" w:rsidRPr="00927469" w:rsidP="00927469" w14:paraId="4CAD6BA0" w14:textId="6A4D91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7469">
        <w:rPr>
          <w:rFonts w:ascii="Times New Roman" w:hAnsi="Times New Roman"/>
          <w:sz w:val="24"/>
          <w:szCs w:val="24"/>
        </w:rPr>
        <w:t xml:space="preserve">Diante do exposto, esta Comissão de Segurança Pública entende que o Projeto de Lei </w:t>
      </w:r>
      <w:r>
        <w:rPr>
          <w:rFonts w:ascii="Times New Roman" w:hAnsi="Times New Roman"/>
          <w:sz w:val="24"/>
          <w:szCs w:val="24"/>
        </w:rPr>
        <w:t>está adequado, sendo essa comissão FAVORAVEL</w:t>
      </w:r>
      <w:r w:rsidRPr="00927469">
        <w:rPr>
          <w:rFonts w:ascii="Times New Roman" w:hAnsi="Times New Roman"/>
          <w:sz w:val="24"/>
          <w:szCs w:val="24"/>
        </w:rPr>
        <w:t xml:space="preserve"> à aprovação da matéria, recomendando seu regular prosseguimento legislativo.</w:t>
      </w:r>
    </w:p>
    <w:p w:rsidR="008E2D04" w:rsidP="00D24442" w14:paraId="7AC4DB0D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2D31D342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0029A83A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5AAF6F2F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8E2D04" w:rsidP="00D24442" w14:paraId="70B9093E" w14:textId="77777777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</w:p>
    <w:p w:rsidR="00642D25" w:rsidRPr="00642D25" w:rsidP="00D24442" w14:paraId="4D9B3F7A" w14:textId="6AA04E5E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642D25" w:rsidRPr="00642D25" w:rsidP="00D24442" w14:paraId="57DEFBDE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Relator</w:t>
      </w:r>
    </w:p>
    <w:p w:rsidR="00642D25" w:rsidRPr="00642D25" w:rsidP="00D24442" w14:paraId="2071579B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642D25" w:rsidRPr="00642D25" w:rsidP="00D24442" w14:paraId="373A94A0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P="00CF44E1" w14:paraId="5D648442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De acordo:</w:t>
      </w:r>
    </w:p>
    <w:p w:rsidR="00D24442" w:rsidP="00D24442" w14:paraId="607F07D5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7432B26A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2BC13E0C" w14:textId="34E479D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Marcio Nunes</w:t>
      </w:r>
    </w:p>
    <w:p w:rsidR="00642D25" w:rsidRPr="00642D25" w:rsidP="00D24442" w14:paraId="2F762010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Presidente</w:t>
      </w:r>
    </w:p>
    <w:p w:rsidR="00642D25" w:rsidRPr="00642D25" w:rsidP="00D24442" w14:paraId="61B8C726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08BCE5A2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51C22FBF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432BFD60" w14:textId="5841B6F9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Oseas Cardoso Martins</w:t>
      </w:r>
    </w:p>
    <w:p w:rsidR="005C4A57" w:rsidRPr="00642D25" w:rsidP="00D24442" w14:paraId="5F1DFB98" w14:textId="172779D9">
      <w:pPr>
        <w:spacing w:after="0" w:line="360" w:lineRule="auto"/>
        <w:jc w:val="center"/>
        <w:rPr>
          <w:rFonts w:ascii="Times New Roman" w:hAnsi="Times New Roman"/>
        </w:rPr>
      </w:pPr>
      <w:r w:rsidRPr="00642D25">
        <w:rPr>
          <w:rFonts w:ascii="Times New Roman" w:hAnsi="Times New Roman"/>
          <w:b/>
        </w:rPr>
        <w:t>Membro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8884138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133659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556023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FBD25CF"/>
    <w:multiLevelType w:val="hybridMultilevel"/>
    <w:tmpl w:val="0C78D02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E4BD1"/>
    <w:multiLevelType w:val="multilevel"/>
    <w:tmpl w:val="C6EE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A8286F"/>
    <w:multiLevelType w:val="multilevel"/>
    <w:tmpl w:val="BAE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90FA2"/>
    <w:multiLevelType w:val="multilevel"/>
    <w:tmpl w:val="F988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330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2CA9"/>
    <w:rsid w:val="00064978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15893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94A64"/>
    <w:rsid w:val="001A10B9"/>
    <w:rsid w:val="001A1BBA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6BA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1645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07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65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34D3"/>
    <w:rsid w:val="005D6DBC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103B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1823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2D04"/>
    <w:rsid w:val="008E79AD"/>
    <w:rsid w:val="008F3A53"/>
    <w:rsid w:val="00905974"/>
    <w:rsid w:val="009072AF"/>
    <w:rsid w:val="00911FCA"/>
    <w:rsid w:val="00923A10"/>
    <w:rsid w:val="009240E9"/>
    <w:rsid w:val="009243AD"/>
    <w:rsid w:val="00926E12"/>
    <w:rsid w:val="00927469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3952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4779C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5CF6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18E8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CF44E1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2C07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0800"/>
    <w:rsid w:val="00F25521"/>
    <w:rsid w:val="00F27C65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Zafani</cp:lastModifiedBy>
  <cp:revision>2</cp:revision>
  <cp:lastPrinted>2021-07-30T11:45:00Z</cp:lastPrinted>
  <dcterms:created xsi:type="dcterms:W3CDTF">2025-12-02T19:18:00Z</dcterms:created>
  <dcterms:modified xsi:type="dcterms:W3CDTF">2025-12-02T19:18:00Z</dcterms:modified>
</cp:coreProperties>
</file>