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BA65" w14:textId="77777777" w:rsidR="00EC4601" w:rsidRPr="00EC4601" w:rsidRDefault="00EC4601" w:rsidP="00EC4601">
      <w:pPr>
        <w:spacing w:after="0" w:line="240" w:lineRule="auto"/>
        <w:rPr>
          <w:rFonts w:ascii="Times New Roman" w:hAnsi="Times New Roman"/>
          <w:b/>
          <w:sz w:val="24"/>
          <w:szCs w:val="24"/>
        </w:rPr>
      </w:pPr>
      <w:r w:rsidRPr="00EC4601">
        <w:rPr>
          <w:rFonts w:ascii="Times New Roman" w:hAnsi="Times New Roman"/>
          <w:b/>
          <w:sz w:val="18"/>
          <w:szCs w:val="18"/>
        </w:rPr>
        <w:t>EXPEDIENTE</w:t>
      </w:r>
      <w:r w:rsidRPr="00EC4601">
        <w:rPr>
          <w:rFonts w:ascii="Times New Roman" w:hAnsi="Times New Roman"/>
          <w:b/>
          <w:sz w:val="24"/>
          <w:szCs w:val="24"/>
        </w:rPr>
        <w:tab/>
      </w:r>
      <w:r w:rsidRPr="00EC4601">
        <w:rPr>
          <w:rFonts w:ascii="Times New Roman" w:hAnsi="Times New Roman"/>
          <w:b/>
          <w:sz w:val="24"/>
          <w:szCs w:val="24"/>
        </w:rPr>
        <w:tab/>
        <w:t xml:space="preserve"> PROPOSTA DE EMENDA A LEI ORGÂNICA Nº 03/2025</w:t>
      </w:r>
    </w:p>
    <w:p w14:paraId="5A1F85FD" w14:textId="77777777" w:rsidR="00EC4601" w:rsidRPr="00EC4601" w:rsidRDefault="00EC4601" w:rsidP="00EC4601">
      <w:pPr>
        <w:spacing w:after="0" w:line="240" w:lineRule="auto"/>
        <w:rPr>
          <w:rFonts w:ascii="Times New Roman" w:hAnsi="Times New Roman"/>
          <w:b/>
          <w:sz w:val="18"/>
          <w:szCs w:val="18"/>
        </w:rPr>
      </w:pPr>
      <w:r w:rsidRPr="00EC4601">
        <w:rPr>
          <w:rFonts w:ascii="Times New Roman" w:hAnsi="Times New Roman"/>
          <w:b/>
          <w:sz w:val="18"/>
          <w:szCs w:val="18"/>
        </w:rPr>
        <w:t>DATA 02-12-2025</w:t>
      </w:r>
    </w:p>
    <w:p w14:paraId="066417D3" w14:textId="77777777" w:rsidR="00EC4601" w:rsidRPr="00EC4601" w:rsidRDefault="00EC4601" w:rsidP="00EC4601">
      <w:pPr>
        <w:spacing w:after="0" w:line="240" w:lineRule="auto"/>
        <w:rPr>
          <w:rFonts w:ascii="Times New Roman" w:hAnsi="Times New Roman"/>
          <w:b/>
          <w:sz w:val="18"/>
          <w:szCs w:val="18"/>
        </w:rPr>
      </w:pPr>
      <w:r w:rsidRPr="00EC4601">
        <w:rPr>
          <w:rFonts w:ascii="Times New Roman" w:hAnsi="Times New Roman"/>
          <w:b/>
          <w:sz w:val="18"/>
          <w:szCs w:val="18"/>
        </w:rPr>
        <w:t>PROTOCOLO Nº 12120</w:t>
      </w:r>
    </w:p>
    <w:p w14:paraId="5167C779" w14:textId="77777777" w:rsidR="00040D6B" w:rsidRDefault="00040D6B" w:rsidP="00BA3557">
      <w:pPr>
        <w:spacing w:after="0" w:line="360" w:lineRule="auto"/>
        <w:rPr>
          <w:i/>
          <w:iCs/>
        </w:rPr>
      </w:pPr>
    </w:p>
    <w:p w14:paraId="48155C31" w14:textId="77777777" w:rsidR="00EC4601" w:rsidRDefault="00EC4601" w:rsidP="000E4F34">
      <w:pPr>
        <w:spacing w:after="0" w:line="360" w:lineRule="auto"/>
        <w:ind w:left="3119"/>
        <w:jc w:val="both"/>
        <w:rPr>
          <w:rFonts w:ascii="Times New Roman" w:hAnsi="Times New Roman"/>
          <w:i/>
          <w:iCs/>
          <w:lang w:bidi="pt-BR"/>
        </w:rPr>
      </w:pPr>
    </w:p>
    <w:p w14:paraId="3643CCAF" w14:textId="081927B7" w:rsidR="00040D6B" w:rsidRPr="00EC4601" w:rsidRDefault="000E4F34" w:rsidP="000E4F34">
      <w:pPr>
        <w:spacing w:after="0" w:line="360" w:lineRule="auto"/>
        <w:ind w:left="3119"/>
        <w:jc w:val="both"/>
        <w:rPr>
          <w:rFonts w:ascii="Times New Roman" w:hAnsi="Times New Roman"/>
          <w:b/>
          <w:bCs/>
          <w:i/>
          <w:iCs/>
          <w:lang w:bidi="pt-BR"/>
        </w:rPr>
      </w:pPr>
      <w:r w:rsidRPr="00EC4601">
        <w:rPr>
          <w:rFonts w:ascii="Times New Roman" w:hAnsi="Times New Roman"/>
          <w:b/>
          <w:bCs/>
          <w:i/>
          <w:iCs/>
          <w:lang w:bidi="pt-BR"/>
        </w:rPr>
        <w:t>Revoga o § 4º, do art. 14-C, da Lei</w:t>
      </w:r>
      <w:r w:rsidR="009763FB" w:rsidRPr="00EC4601">
        <w:rPr>
          <w:rFonts w:ascii="Times New Roman" w:hAnsi="Times New Roman"/>
          <w:b/>
          <w:bCs/>
          <w:i/>
          <w:iCs/>
          <w:lang w:bidi="pt-BR"/>
        </w:rPr>
        <w:t xml:space="preserve"> Orgânica do Município de Várzea Paulista </w:t>
      </w:r>
      <w:r w:rsidR="000501F6" w:rsidRPr="00EC4601">
        <w:rPr>
          <w:rFonts w:ascii="Times New Roman" w:hAnsi="Times New Roman"/>
          <w:b/>
          <w:bCs/>
          <w:i/>
          <w:iCs/>
          <w:lang w:bidi="pt-BR"/>
        </w:rPr>
        <w:t xml:space="preserve">(Lei n. 1.119, de 04 de abril de 1990) </w:t>
      </w:r>
      <w:r w:rsidRPr="00EC4601">
        <w:rPr>
          <w:rFonts w:ascii="Times New Roman" w:hAnsi="Times New Roman"/>
          <w:b/>
          <w:bCs/>
          <w:i/>
          <w:iCs/>
          <w:lang w:bidi="pt-BR"/>
        </w:rPr>
        <w:t>e acrescenta os §§ 5º, 6º, 7º, 8º, 9º, 10 e 11 ao art. 14-C, da Lei Orgânica do Município de Várzea Paulista (Lei n. 1.119, de 04 de abril de 1990).</w:t>
      </w:r>
    </w:p>
    <w:p w14:paraId="6FF16B16" w14:textId="77777777" w:rsidR="00EC4601" w:rsidRDefault="00EC4601" w:rsidP="000E4F34">
      <w:pPr>
        <w:spacing w:after="0" w:line="360" w:lineRule="auto"/>
        <w:ind w:left="3119"/>
        <w:jc w:val="both"/>
        <w:rPr>
          <w:rFonts w:ascii="Times New Roman" w:hAnsi="Times New Roman"/>
          <w:i/>
          <w:iCs/>
          <w:lang w:bidi="pt-BR"/>
        </w:rPr>
      </w:pPr>
    </w:p>
    <w:p w14:paraId="6E5AD58F" w14:textId="77777777" w:rsidR="000E4F34" w:rsidRDefault="000E4F34" w:rsidP="000E4F34">
      <w:pPr>
        <w:spacing w:after="0" w:line="360" w:lineRule="auto"/>
        <w:ind w:left="3119"/>
        <w:jc w:val="both"/>
        <w:rPr>
          <w:rFonts w:ascii="Times New Roman" w:hAnsi="Times New Roman"/>
          <w:iCs/>
          <w:lang w:bidi="pt-BR"/>
        </w:rPr>
      </w:pPr>
    </w:p>
    <w:p w14:paraId="0F2BC778" w14:textId="049618CD" w:rsidR="00306C32" w:rsidRDefault="00BC1A69" w:rsidP="00F46906">
      <w:pPr>
        <w:spacing w:after="0" w:line="360" w:lineRule="auto"/>
        <w:ind w:firstLine="1134"/>
        <w:jc w:val="both"/>
        <w:rPr>
          <w:rFonts w:ascii="Times New Roman" w:hAnsi="Times New Roman"/>
          <w:iCs/>
          <w:lang w:bidi="pt-BR"/>
        </w:rPr>
      </w:pPr>
      <w:r>
        <w:rPr>
          <w:rFonts w:ascii="Times New Roman" w:hAnsi="Times New Roman"/>
          <w:b/>
          <w:bCs/>
          <w:iCs/>
          <w:lang w:bidi="pt-BR"/>
        </w:rPr>
        <w:t>Art. 1º</w:t>
      </w:r>
      <w:r>
        <w:rPr>
          <w:rFonts w:ascii="Times New Roman" w:hAnsi="Times New Roman"/>
          <w:iCs/>
          <w:lang w:bidi="pt-BR"/>
        </w:rPr>
        <w:t xml:space="preserve"> </w:t>
      </w:r>
      <w:r w:rsidR="009763FB" w:rsidRPr="009763FB">
        <w:rPr>
          <w:rFonts w:ascii="Times New Roman" w:hAnsi="Times New Roman"/>
          <w:iCs/>
          <w:lang w:bidi="pt-BR"/>
        </w:rPr>
        <w:t>Fica revogado o § 4º</w:t>
      </w:r>
      <w:r w:rsidR="009763FB">
        <w:rPr>
          <w:rFonts w:ascii="Times New Roman" w:hAnsi="Times New Roman"/>
          <w:iCs/>
          <w:lang w:bidi="pt-BR"/>
        </w:rPr>
        <w:t>,</w:t>
      </w:r>
      <w:r w:rsidR="009763FB" w:rsidRPr="009763FB">
        <w:rPr>
          <w:rFonts w:ascii="Times New Roman" w:hAnsi="Times New Roman"/>
          <w:iCs/>
          <w:lang w:bidi="pt-BR"/>
        </w:rPr>
        <w:t xml:space="preserve"> do </w:t>
      </w:r>
      <w:r w:rsidR="009763FB">
        <w:rPr>
          <w:rFonts w:ascii="Times New Roman" w:hAnsi="Times New Roman"/>
          <w:iCs/>
          <w:lang w:bidi="pt-BR"/>
        </w:rPr>
        <w:t>a</w:t>
      </w:r>
      <w:r w:rsidR="009763FB" w:rsidRPr="009763FB">
        <w:rPr>
          <w:rFonts w:ascii="Times New Roman" w:hAnsi="Times New Roman"/>
          <w:iCs/>
          <w:lang w:bidi="pt-BR"/>
        </w:rPr>
        <w:t>rt. 14-C</w:t>
      </w:r>
      <w:r w:rsidR="009763FB">
        <w:rPr>
          <w:rFonts w:ascii="Times New Roman" w:hAnsi="Times New Roman"/>
          <w:iCs/>
          <w:lang w:bidi="pt-BR"/>
        </w:rPr>
        <w:t>,</w:t>
      </w:r>
      <w:r w:rsidR="009763FB" w:rsidRPr="009763FB">
        <w:rPr>
          <w:rFonts w:ascii="Times New Roman" w:hAnsi="Times New Roman"/>
          <w:iCs/>
          <w:lang w:bidi="pt-BR"/>
        </w:rPr>
        <w:t xml:space="preserve"> da Lei Orgânica do Município de Várzea Paulista</w:t>
      </w:r>
      <w:r w:rsidR="00F46906">
        <w:rPr>
          <w:rFonts w:ascii="Times New Roman" w:hAnsi="Times New Roman"/>
          <w:iCs/>
          <w:lang w:bidi="pt-BR"/>
        </w:rPr>
        <w:t xml:space="preserve"> (Lei n. 1.119, de 04 de abril de 1990)</w:t>
      </w:r>
      <w:r w:rsidR="009763FB">
        <w:rPr>
          <w:rFonts w:ascii="Times New Roman" w:hAnsi="Times New Roman"/>
          <w:iCs/>
          <w:lang w:bidi="pt-BR"/>
        </w:rPr>
        <w:t>.</w:t>
      </w:r>
    </w:p>
    <w:p w14:paraId="7C694830" w14:textId="77777777" w:rsidR="00BC1A69" w:rsidRDefault="00BC1A69" w:rsidP="00BA3557">
      <w:pPr>
        <w:spacing w:after="0" w:line="360" w:lineRule="auto"/>
        <w:rPr>
          <w:rFonts w:ascii="Times New Roman" w:hAnsi="Times New Roman"/>
          <w:iCs/>
          <w:lang w:bidi="pt-BR"/>
        </w:rPr>
      </w:pPr>
    </w:p>
    <w:p w14:paraId="5A107270" w14:textId="68B7E566" w:rsidR="007D1D5F" w:rsidRDefault="002B4F2E" w:rsidP="007D1D5F">
      <w:pPr>
        <w:spacing w:after="0" w:line="360" w:lineRule="auto"/>
        <w:ind w:firstLine="1134"/>
        <w:jc w:val="both"/>
        <w:rPr>
          <w:rFonts w:ascii="Times New Roman" w:hAnsi="Times New Roman"/>
          <w:iCs/>
          <w:lang w:bidi="pt-BR"/>
        </w:rPr>
      </w:pPr>
      <w:r>
        <w:rPr>
          <w:rFonts w:ascii="Times New Roman" w:hAnsi="Times New Roman"/>
          <w:b/>
          <w:bCs/>
          <w:iCs/>
          <w:lang w:bidi="pt-BR"/>
        </w:rPr>
        <w:t>Art. 2º</w:t>
      </w:r>
      <w:r w:rsidR="007D1D5F">
        <w:rPr>
          <w:rFonts w:ascii="Times New Roman" w:hAnsi="Times New Roman"/>
          <w:iCs/>
          <w:lang w:bidi="pt-BR"/>
        </w:rPr>
        <w:t xml:space="preserve"> </w:t>
      </w:r>
      <w:r w:rsidR="009763FB" w:rsidRPr="009763FB">
        <w:rPr>
          <w:rFonts w:ascii="Times New Roman" w:hAnsi="Times New Roman"/>
          <w:iCs/>
          <w:lang w:bidi="pt-BR"/>
        </w:rPr>
        <w:t xml:space="preserve">O </w:t>
      </w:r>
      <w:r w:rsidR="009763FB">
        <w:rPr>
          <w:rFonts w:ascii="Times New Roman" w:hAnsi="Times New Roman"/>
          <w:iCs/>
          <w:lang w:bidi="pt-BR"/>
        </w:rPr>
        <w:t>a</w:t>
      </w:r>
      <w:r w:rsidR="009763FB" w:rsidRPr="009763FB">
        <w:rPr>
          <w:rFonts w:ascii="Times New Roman" w:hAnsi="Times New Roman"/>
          <w:iCs/>
          <w:lang w:bidi="pt-BR"/>
        </w:rPr>
        <w:t>rt. 14-C</w:t>
      </w:r>
      <w:r w:rsidR="009763FB">
        <w:rPr>
          <w:rFonts w:ascii="Times New Roman" w:hAnsi="Times New Roman"/>
          <w:iCs/>
          <w:lang w:bidi="pt-BR"/>
        </w:rPr>
        <w:t>,</w:t>
      </w:r>
      <w:r w:rsidR="009763FB" w:rsidRPr="009763FB">
        <w:rPr>
          <w:rFonts w:ascii="Times New Roman" w:hAnsi="Times New Roman"/>
          <w:iCs/>
          <w:lang w:bidi="pt-BR"/>
        </w:rPr>
        <w:t xml:space="preserve"> da Lei Orgânica do Município de Várzea Paulista</w:t>
      </w:r>
      <w:r w:rsidR="009763FB">
        <w:rPr>
          <w:rFonts w:ascii="Times New Roman" w:hAnsi="Times New Roman"/>
          <w:iCs/>
          <w:lang w:bidi="pt-BR"/>
        </w:rPr>
        <w:t xml:space="preserve"> (Lei n. 1.119, de 04 de abril de 1990),</w:t>
      </w:r>
      <w:r w:rsidR="009763FB" w:rsidRPr="009763FB">
        <w:rPr>
          <w:rFonts w:ascii="Times New Roman" w:hAnsi="Times New Roman"/>
          <w:iCs/>
          <w:lang w:bidi="pt-BR"/>
        </w:rPr>
        <w:t xml:space="preserve"> passa a vigorar acrescido do</w:t>
      </w:r>
      <w:r w:rsidR="000501F6">
        <w:rPr>
          <w:rFonts w:ascii="Times New Roman" w:hAnsi="Times New Roman"/>
          <w:iCs/>
          <w:lang w:bidi="pt-BR"/>
        </w:rPr>
        <w:t>s</w:t>
      </w:r>
      <w:r w:rsidR="009763FB" w:rsidRPr="009763FB">
        <w:rPr>
          <w:rFonts w:ascii="Times New Roman" w:hAnsi="Times New Roman"/>
          <w:iCs/>
          <w:lang w:bidi="pt-BR"/>
        </w:rPr>
        <w:t xml:space="preserve"> seguinte</w:t>
      </w:r>
      <w:r w:rsidR="000501F6">
        <w:rPr>
          <w:rFonts w:ascii="Times New Roman" w:hAnsi="Times New Roman"/>
          <w:iCs/>
          <w:lang w:bidi="pt-BR"/>
        </w:rPr>
        <w:t>s</w:t>
      </w:r>
      <w:r w:rsidR="009763FB" w:rsidRPr="009763FB">
        <w:rPr>
          <w:rFonts w:ascii="Times New Roman" w:hAnsi="Times New Roman"/>
          <w:iCs/>
          <w:lang w:bidi="pt-BR"/>
        </w:rPr>
        <w:t xml:space="preserve"> §</w:t>
      </w:r>
      <w:r w:rsidR="009763FB">
        <w:rPr>
          <w:rFonts w:ascii="Times New Roman" w:hAnsi="Times New Roman"/>
          <w:iCs/>
          <w:lang w:bidi="pt-BR"/>
        </w:rPr>
        <w:t>§</w:t>
      </w:r>
      <w:r w:rsidR="009763FB" w:rsidRPr="009763FB">
        <w:rPr>
          <w:rFonts w:ascii="Times New Roman" w:hAnsi="Times New Roman"/>
          <w:iCs/>
          <w:lang w:bidi="pt-BR"/>
        </w:rPr>
        <w:t xml:space="preserve"> 5º</w:t>
      </w:r>
      <w:r w:rsidR="009763FB">
        <w:rPr>
          <w:rFonts w:ascii="Times New Roman" w:hAnsi="Times New Roman"/>
          <w:iCs/>
          <w:lang w:bidi="pt-BR"/>
        </w:rPr>
        <w:t>, 6º, 7º, 8ª, 9º, 10 e 11</w:t>
      </w:r>
      <w:r w:rsidR="009763FB" w:rsidRPr="009763FB">
        <w:rPr>
          <w:rFonts w:ascii="Times New Roman" w:hAnsi="Times New Roman"/>
          <w:iCs/>
          <w:lang w:bidi="pt-BR"/>
        </w:rPr>
        <w:t>:</w:t>
      </w:r>
    </w:p>
    <w:p w14:paraId="0F5939D7" w14:textId="77777777" w:rsidR="009763FB" w:rsidRPr="009763FB" w:rsidRDefault="009763FB" w:rsidP="009763FB">
      <w:pPr>
        <w:spacing w:after="0" w:line="360" w:lineRule="auto"/>
        <w:ind w:left="1701"/>
        <w:jc w:val="both"/>
        <w:rPr>
          <w:rFonts w:ascii="Times New Roman" w:hAnsi="Times New Roman"/>
          <w:i/>
          <w:lang w:bidi="pt-BR"/>
        </w:rPr>
      </w:pPr>
      <w:r w:rsidRPr="009763FB">
        <w:rPr>
          <w:rFonts w:ascii="Times New Roman" w:hAnsi="Times New Roman"/>
          <w:i/>
          <w:lang w:bidi="pt-BR"/>
        </w:rPr>
        <w:t>“</w:t>
      </w:r>
      <w:r w:rsidRPr="009763FB">
        <w:rPr>
          <w:rFonts w:ascii="Times New Roman" w:hAnsi="Times New Roman"/>
          <w:b/>
          <w:bCs/>
          <w:i/>
          <w:lang w:bidi="pt-BR"/>
        </w:rPr>
        <w:t>Art. 14-C.</w:t>
      </w:r>
      <w:r w:rsidRPr="009763FB">
        <w:rPr>
          <w:rFonts w:ascii="Times New Roman" w:hAnsi="Times New Roman"/>
          <w:i/>
          <w:lang w:bidi="pt-BR"/>
        </w:rPr>
        <w:t xml:space="preserve"> (...)</w:t>
      </w:r>
    </w:p>
    <w:p w14:paraId="1A8A29E1" w14:textId="77777777"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5º</w:t>
      </w:r>
      <w:r w:rsidRPr="000501F6">
        <w:rPr>
          <w:rFonts w:ascii="Times New Roman" w:hAnsi="Times New Roman"/>
          <w:i/>
          <w:lang w:bidi="pt-BR"/>
        </w:rPr>
        <w:t xml:space="preserve"> Fica assegurado ao Prefeito, ao Vice-Prefeito e aos Vereadores o direito ao recebimento de décimo terceiro subsídio e de férias anuais remuneradas, com acréscimo de um terço, verbas de natureza remuneratória e não indenizatória, nos termos dos parágrafos seguintes.</w:t>
      </w:r>
    </w:p>
    <w:p w14:paraId="4E594B38" w14:textId="77777777"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6º</w:t>
      </w:r>
      <w:r w:rsidRPr="000501F6">
        <w:rPr>
          <w:rFonts w:ascii="Times New Roman" w:hAnsi="Times New Roman"/>
          <w:i/>
          <w:lang w:bidi="pt-BR"/>
        </w:rPr>
        <w:t xml:space="preserve"> O décimo terceiro subsídio corresponderá ao valor do subsídio mensal vigente em dezembro e será pago até o dia 20 (vinte) daquele mês.</w:t>
      </w:r>
    </w:p>
    <w:p w14:paraId="7E9144B5" w14:textId="17316555"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7º</w:t>
      </w:r>
      <w:r w:rsidRPr="000501F6">
        <w:rPr>
          <w:rFonts w:ascii="Times New Roman" w:hAnsi="Times New Roman"/>
          <w:i/>
          <w:lang w:bidi="pt-BR"/>
        </w:rPr>
        <w:t xml:space="preserve"> Na hipótese de exercício do mandato por período inferior a 12 (doze) meses dentro do mesmo ano, o décimo terceiro subsídio será pago proporcionalmente, na razão de 1/12 (um doze avos) por mês de exercício ou fração superior a 15 (quinze) dias.</w:t>
      </w:r>
    </w:p>
    <w:p w14:paraId="495EE737" w14:textId="77777777"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8º</w:t>
      </w:r>
      <w:r w:rsidRPr="000501F6">
        <w:rPr>
          <w:rFonts w:ascii="Times New Roman" w:hAnsi="Times New Roman"/>
          <w:i/>
          <w:lang w:bidi="pt-BR"/>
        </w:rPr>
        <w:t xml:space="preserve"> As férias anuais serão de 30 (trinta) dias e remuneradas com base no subsídio do período de fruição, acrescido do terço constitucional.</w:t>
      </w:r>
    </w:p>
    <w:p w14:paraId="18C3DEA9" w14:textId="457E8286"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9º</w:t>
      </w:r>
      <w:r w:rsidRPr="000501F6">
        <w:rPr>
          <w:rFonts w:ascii="Times New Roman" w:hAnsi="Times New Roman"/>
          <w:i/>
          <w:lang w:bidi="pt-BR"/>
        </w:rPr>
        <w:t xml:space="preserve"> </w:t>
      </w:r>
      <w:r w:rsidR="000E4F34">
        <w:rPr>
          <w:rFonts w:ascii="Times New Roman" w:hAnsi="Times New Roman"/>
          <w:i/>
          <w:lang w:bidi="pt-BR"/>
        </w:rPr>
        <w:t>Com exceção do Presidente e Vice-Presidente da Câmara Municipal, a</w:t>
      </w:r>
      <w:r w:rsidRPr="000501F6">
        <w:rPr>
          <w:rFonts w:ascii="Times New Roman" w:hAnsi="Times New Roman"/>
          <w:i/>
          <w:lang w:bidi="pt-BR"/>
        </w:rPr>
        <w:t xml:space="preserve"> fruição das férias pelos Vereadores deverá coincidir obrigatoriamente com os períodos de recesso parlamentar, vedada a sua conversão em pecúnia indenizatória e o acúmulo para exercícios futuros.</w:t>
      </w:r>
      <w:r w:rsidR="0035195D">
        <w:rPr>
          <w:rFonts w:ascii="Times New Roman" w:hAnsi="Times New Roman"/>
          <w:i/>
          <w:lang w:bidi="pt-BR"/>
        </w:rPr>
        <w:t xml:space="preserve"> </w:t>
      </w:r>
      <w:r w:rsidR="0035195D" w:rsidRPr="000501F6">
        <w:rPr>
          <w:rFonts w:ascii="Times New Roman" w:hAnsi="Times New Roman"/>
          <w:i/>
          <w:lang w:bidi="pt-BR"/>
        </w:rPr>
        <w:t xml:space="preserve">A fruição das férias pelo </w:t>
      </w:r>
      <w:r w:rsidR="0035195D">
        <w:rPr>
          <w:rFonts w:ascii="Times New Roman" w:hAnsi="Times New Roman"/>
          <w:i/>
          <w:lang w:bidi="pt-BR"/>
        </w:rPr>
        <w:lastRenderedPageBreak/>
        <w:t>Presidente e Vice-Presidente da Câmara Municipal</w:t>
      </w:r>
      <w:r w:rsidR="0035195D" w:rsidRPr="000501F6">
        <w:rPr>
          <w:rFonts w:ascii="Times New Roman" w:hAnsi="Times New Roman"/>
          <w:i/>
          <w:lang w:bidi="pt-BR"/>
        </w:rPr>
        <w:t xml:space="preserve"> será definida em comum acordo, vedado o gozo simultâneo</w:t>
      </w:r>
      <w:r w:rsidR="0035195D">
        <w:rPr>
          <w:rFonts w:ascii="Times New Roman" w:hAnsi="Times New Roman"/>
          <w:i/>
          <w:lang w:bidi="pt-BR"/>
        </w:rPr>
        <w:t>.</w:t>
      </w:r>
    </w:p>
    <w:p w14:paraId="4EED3204" w14:textId="77777777" w:rsidR="000501F6"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10.</w:t>
      </w:r>
      <w:r w:rsidRPr="000501F6">
        <w:rPr>
          <w:rFonts w:ascii="Times New Roman" w:hAnsi="Times New Roman"/>
          <w:i/>
          <w:lang w:bidi="pt-BR"/>
        </w:rPr>
        <w:t xml:space="preserve"> A fruição das férias pelo Prefeito e Vice-Prefeito será definida em comum acordo, vedado o gozo simultâneo, e dependerá de comunicação prévia à Câmara Municipal com antecedência mínima de 30 (trinta) dias.</w:t>
      </w:r>
    </w:p>
    <w:p w14:paraId="7C606C35" w14:textId="4C6D465E" w:rsidR="00D55B15" w:rsidRPr="000501F6" w:rsidRDefault="000501F6" w:rsidP="000501F6">
      <w:pPr>
        <w:spacing w:after="0" w:line="360" w:lineRule="auto"/>
        <w:ind w:left="1701"/>
        <w:jc w:val="both"/>
        <w:rPr>
          <w:rFonts w:ascii="Times New Roman" w:hAnsi="Times New Roman"/>
          <w:i/>
          <w:lang w:bidi="pt-BR"/>
        </w:rPr>
      </w:pPr>
      <w:r w:rsidRPr="000501F6">
        <w:rPr>
          <w:rFonts w:ascii="Times New Roman" w:hAnsi="Times New Roman"/>
          <w:b/>
          <w:bCs/>
          <w:i/>
          <w:lang w:bidi="pt-BR"/>
        </w:rPr>
        <w:t>§ 11.</w:t>
      </w:r>
      <w:r w:rsidRPr="000501F6">
        <w:rPr>
          <w:rFonts w:ascii="Times New Roman" w:hAnsi="Times New Roman"/>
          <w:i/>
          <w:lang w:bidi="pt-BR"/>
        </w:rPr>
        <w:t xml:space="preserve"> É vedado o acúmulo de férias para o Prefeito</w:t>
      </w:r>
      <w:r>
        <w:rPr>
          <w:rFonts w:ascii="Times New Roman" w:hAnsi="Times New Roman"/>
          <w:i/>
          <w:lang w:bidi="pt-BR"/>
        </w:rPr>
        <w:t>,</w:t>
      </w:r>
      <w:r w:rsidRPr="000501F6">
        <w:rPr>
          <w:rFonts w:ascii="Times New Roman" w:hAnsi="Times New Roman"/>
          <w:i/>
          <w:lang w:bidi="pt-BR"/>
        </w:rPr>
        <w:t xml:space="preserve"> Vice-Prefeito</w:t>
      </w:r>
      <w:r>
        <w:rPr>
          <w:rFonts w:ascii="Times New Roman" w:hAnsi="Times New Roman"/>
          <w:i/>
          <w:lang w:bidi="pt-BR"/>
        </w:rPr>
        <w:t xml:space="preserve"> e Vereadores</w:t>
      </w:r>
      <w:r w:rsidR="00025F73">
        <w:rPr>
          <w:rFonts w:ascii="Times New Roman" w:hAnsi="Times New Roman"/>
          <w:i/>
          <w:lang w:bidi="pt-BR"/>
        </w:rPr>
        <w:t>, admitindo-se, excepcionalmente, para o não reeleito, a conversão em indenização relativamente ao período aquisitivo do último ano de mandato.</w:t>
      </w:r>
    </w:p>
    <w:p w14:paraId="780ABD98" w14:textId="77777777" w:rsidR="00D55B15" w:rsidRDefault="00D55B15" w:rsidP="00D55B15">
      <w:pPr>
        <w:spacing w:after="0" w:line="360" w:lineRule="auto"/>
        <w:jc w:val="both"/>
        <w:rPr>
          <w:rFonts w:ascii="Times New Roman" w:hAnsi="Times New Roman"/>
          <w:iCs/>
          <w:lang w:bidi="pt-BR"/>
        </w:rPr>
      </w:pPr>
    </w:p>
    <w:p w14:paraId="59473B49" w14:textId="6E00BBC5" w:rsidR="002B4F2E" w:rsidRPr="002B4F2E" w:rsidRDefault="00D55B15" w:rsidP="000501F6">
      <w:pPr>
        <w:spacing w:after="0" w:line="360" w:lineRule="auto"/>
        <w:ind w:firstLine="1134"/>
        <w:jc w:val="both"/>
        <w:rPr>
          <w:rFonts w:ascii="Times New Roman" w:hAnsi="Times New Roman"/>
          <w:iCs/>
          <w:lang w:bidi="pt-BR"/>
        </w:rPr>
      </w:pPr>
      <w:r>
        <w:rPr>
          <w:rFonts w:ascii="Times New Roman" w:hAnsi="Times New Roman"/>
          <w:b/>
          <w:bCs/>
          <w:iCs/>
          <w:lang w:bidi="pt-BR"/>
        </w:rPr>
        <w:t>Art. 3º</w:t>
      </w:r>
      <w:r w:rsidR="000501F6" w:rsidRPr="000501F6">
        <w:rPr>
          <w:rFonts w:ascii="Times New Roman" w:hAnsi="Times New Roman"/>
          <w:iCs/>
          <w:lang w:bidi="pt-BR"/>
        </w:rPr>
        <w:t xml:space="preserve"> Esta Emenda à Lei Orgânica entra em vigor na data de sua publicação</w:t>
      </w:r>
      <w:r w:rsidR="00F46906">
        <w:rPr>
          <w:rFonts w:ascii="Times New Roman" w:hAnsi="Times New Roman"/>
          <w:iCs/>
          <w:lang w:bidi="pt-BR"/>
        </w:rPr>
        <w:t>.</w:t>
      </w:r>
    </w:p>
    <w:p w14:paraId="4CC1BDD5" w14:textId="77777777" w:rsidR="00040D6B" w:rsidRDefault="00040D6B" w:rsidP="00BA3557">
      <w:pPr>
        <w:pStyle w:val="SemEspaamento"/>
        <w:spacing w:line="360" w:lineRule="auto"/>
        <w:jc w:val="center"/>
        <w:rPr>
          <w:rFonts w:ascii="Times New Roman" w:hAnsi="Times New Roman"/>
          <w:b/>
        </w:rPr>
      </w:pPr>
    </w:p>
    <w:p w14:paraId="3C20A928" w14:textId="77777777" w:rsidR="00BA3557" w:rsidRDefault="00BA3557" w:rsidP="00BA3557">
      <w:pPr>
        <w:pStyle w:val="SemEspaamento"/>
        <w:spacing w:line="360" w:lineRule="auto"/>
        <w:jc w:val="center"/>
        <w:rPr>
          <w:rFonts w:ascii="Times New Roman" w:hAnsi="Times New Roman"/>
          <w:b/>
        </w:rPr>
      </w:pPr>
    </w:p>
    <w:p w14:paraId="3F9C7F3A" w14:textId="0F48B7C5" w:rsidR="00040D6B" w:rsidRDefault="00BA3557" w:rsidP="00BA3557">
      <w:pPr>
        <w:pStyle w:val="SemEspaamento"/>
        <w:spacing w:line="360" w:lineRule="auto"/>
        <w:jc w:val="center"/>
        <w:rPr>
          <w:rFonts w:ascii="Times New Roman" w:hAnsi="Times New Roman"/>
          <w:bCs/>
        </w:rPr>
      </w:pPr>
      <w:r>
        <w:rPr>
          <w:rFonts w:ascii="Times New Roman" w:hAnsi="Times New Roman"/>
          <w:bCs/>
        </w:rPr>
        <w:t xml:space="preserve">Sala das Sessões, </w:t>
      </w:r>
      <w:r w:rsidR="00EC4601">
        <w:rPr>
          <w:rFonts w:ascii="Times New Roman" w:hAnsi="Times New Roman"/>
          <w:bCs/>
        </w:rPr>
        <w:t>02 de dezembro de 2025.</w:t>
      </w:r>
    </w:p>
    <w:p w14:paraId="7985BF5B" w14:textId="77777777" w:rsidR="00EC4601" w:rsidRDefault="00EC4601" w:rsidP="00BA3557">
      <w:pPr>
        <w:pStyle w:val="SemEspaamento"/>
        <w:spacing w:line="360" w:lineRule="auto"/>
        <w:jc w:val="center"/>
        <w:rPr>
          <w:rFonts w:ascii="Times New Roman" w:hAnsi="Times New Roman"/>
          <w:b/>
        </w:rPr>
      </w:pPr>
    </w:p>
    <w:p w14:paraId="4D345C1D" w14:textId="77777777" w:rsidR="00BA3557" w:rsidRDefault="00BA3557" w:rsidP="00BA3557">
      <w:pPr>
        <w:pStyle w:val="SemEspaamento"/>
        <w:spacing w:line="360" w:lineRule="auto"/>
        <w:jc w:val="center"/>
        <w:rPr>
          <w:rFonts w:ascii="Times New Roman" w:hAnsi="Times New Roman"/>
          <w:b/>
        </w:rPr>
      </w:pPr>
    </w:p>
    <w:p w14:paraId="623FBDD0" w14:textId="39FEE4FC" w:rsidR="00114804" w:rsidRPr="00114804" w:rsidRDefault="00114804" w:rsidP="00114804">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w:t>
      </w:r>
      <w:r w:rsidRPr="00114804">
        <w:rPr>
          <w:rFonts w:ascii="Times New Roman" w:eastAsia="Times New Roman" w:hAnsi="Times New Roman"/>
          <w:b/>
          <w:bCs/>
          <w:sz w:val="24"/>
          <w:szCs w:val="24"/>
          <w:lang w:eastAsia="pt-BR"/>
        </w:rPr>
        <w:t>DR. CHICO SPINUCCI, ELISEU NOTÁRIO ALVES, ELTON VARGAS DA SILVA, FABIANO SOARES DE LIMA, GUILHERME CESAR ZAFANI, IVAN SADA, MÁRCIO MATOS NUNES, MAYARA REGINA DA SILVA, OSEAS CARDOSO MARTINS, PAULO ROBERTO DE ALMEIDA, PROFESSOR MAYCON DE NOBREGA, VALDECIR DA COSTA SILVA, WANDY DA COSTA NOGUEIRA</w:t>
      </w:r>
      <w:r>
        <w:rPr>
          <w:rFonts w:ascii="Times New Roman" w:eastAsia="Times New Roman" w:hAnsi="Times New Roman"/>
          <w:b/>
          <w:bCs/>
          <w:sz w:val="24"/>
          <w:szCs w:val="24"/>
          <w:lang w:eastAsia="pt-BR"/>
        </w:rPr>
        <w:t>)</w:t>
      </w:r>
    </w:p>
    <w:p w14:paraId="0301CB2F" w14:textId="77777777" w:rsidR="00040D6B" w:rsidRDefault="00040D6B" w:rsidP="00BA3557">
      <w:pPr>
        <w:pStyle w:val="SemEspaamento"/>
        <w:spacing w:line="360" w:lineRule="auto"/>
        <w:jc w:val="center"/>
        <w:rPr>
          <w:rFonts w:ascii="Times New Roman" w:hAnsi="Times New Roman"/>
          <w:b/>
        </w:rPr>
      </w:pPr>
    </w:p>
    <w:p w14:paraId="330A24B5" w14:textId="269515CB" w:rsidR="00955E50" w:rsidRDefault="00040D6B" w:rsidP="00BA3557">
      <w:pPr>
        <w:spacing w:after="0" w:line="360" w:lineRule="auto"/>
        <w:jc w:val="center"/>
        <w:rPr>
          <w:rFonts w:ascii="Times New Roman" w:eastAsia="Arial" w:hAnsi="Times New Roman"/>
          <w:b/>
          <w:bCs/>
          <w:iCs/>
        </w:rPr>
      </w:pPr>
      <w:r>
        <w:rPr>
          <w:rFonts w:ascii="Times New Roman" w:hAnsi="Times New Roman"/>
        </w:rPr>
        <w:tab/>
      </w:r>
    </w:p>
    <w:p w14:paraId="0225AEC8" w14:textId="272EFFCF" w:rsidR="00040D6B" w:rsidRDefault="00040D6B" w:rsidP="00BA3557">
      <w:pPr>
        <w:spacing w:after="0" w:line="360" w:lineRule="auto"/>
        <w:jc w:val="center"/>
        <w:rPr>
          <w:rFonts w:ascii="Times New Roman" w:eastAsia="Arial" w:hAnsi="Times New Roman"/>
          <w:b/>
          <w:bCs/>
          <w:iCs/>
        </w:rPr>
      </w:pPr>
      <w:r w:rsidRPr="00173831">
        <w:rPr>
          <w:rFonts w:ascii="Times New Roman" w:eastAsia="Arial" w:hAnsi="Times New Roman"/>
          <w:b/>
          <w:bCs/>
          <w:iCs/>
        </w:rPr>
        <w:t>JUSTIFICATIVA</w:t>
      </w:r>
    </w:p>
    <w:p w14:paraId="635C6C19" w14:textId="77777777" w:rsidR="00040D6B" w:rsidRPr="00173831" w:rsidRDefault="00040D6B" w:rsidP="00BA3557">
      <w:pPr>
        <w:spacing w:after="0" w:line="360" w:lineRule="auto"/>
        <w:jc w:val="center"/>
        <w:rPr>
          <w:rFonts w:ascii="Times New Roman" w:eastAsia="Arial" w:hAnsi="Times New Roman"/>
          <w:b/>
          <w:bCs/>
          <w:iCs/>
        </w:rPr>
      </w:pPr>
    </w:p>
    <w:p w14:paraId="6D73D5FA" w14:textId="77777777" w:rsidR="000501F6" w:rsidRPr="000501F6" w:rsidRDefault="000501F6" w:rsidP="000501F6">
      <w:pPr>
        <w:spacing w:after="0" w:line="360" w:lineRule="auto"/>
        <w:ind w:firstLine="1134"/>
        <w:jc w:val="both"/>
        <w:rPr>
          <w:rFonts w:ascii="Times New Roman" w:hAnsi="Times New Roman"/>
        </w:rPr>
      </w:pPr>
      <w:r w:rsidRPr="000501F6">
        <w:rPr>
          <w:rFonts w:ascii="Times New Roman" w:hAnsi="Times New Roman"/>
        </w:rPr>
        <w:t>A presente Proposta de Emenda à Lei Orgânica tem por objetivo adequar a legislação municipal ao entendimento pacificado pelo Supremo Tribunal Federal (STF) no julgamento do Recurso Extraordinário nº 650.898 (Tema 484 da Repercussão Geral).</w:t>
      </w:r>
    </w:p>
    <w:p w14:paraId="0FE4BC3A" w14:textId="77777777" w:rsidR="000501F6" w:rsidRPr="000501F6" w:rsidRDefault="000501F6" w:rsidP="000501F6">
      <w:pPr>
        <w:spacing w:after="0" w:line="360" w:lineRule="auto"/>
        <w:ind w:firstLine="1134"/>
        <w:jc w:val="both"/>
        <w:rPr>
          <w:rFonts w:ascii="Times New Roman" w:hAnsi="Times New Roman"/>
        </w:rPr>
      </w:pPr>
    </w:p>
    <w:p w14:paraId="5515BFD5" w14:textId="77777777" w:rsidR="000501F6" w:rsidRPr="000501F6" w:rsidRDefault="000501F6" w:rsidP="000501F6">
      <w:pPr>
        <w:spacing w:after="0" w:line="360" w:lineRule="auto"/>
        <w:ind w:firstLine="1134"/>
        <w:jc w:val="both"/>
        <w:rPr>
          <w:rFonts w:ascii="Times New Roman" w:hAnsi="Times New Roman"/>
        </w:rPr>
      </w:pPr>
      <w:r w:rsidRPr="000501F6">
        <w:rPr>
          <w:rFonts w:ascii="Times New Roman" w:hAnsi="Times New Roman"/>
        </w:rPr>
        <w:t>Na referida decisão, o STF reconheceu a constitucionalidade do pagamento de décimo terceiro salário e férias, acrescidas do terço constitucional, aos agentes políticos remunerados por subsídio, como Prefeitos, Vice-Prefeitos e Vereadores. Tais verbas foram compreendidas como direitos sociais estendidos a todos os trabalhadores, sem incompatibilidade com o regime de subsídio previsto no art. 39, § 4º, da Constituição Federal.</w:t>
      </w:r>
    </w:p>
    <w:p w14:paraId="3E6D2226" w14:textId="77777777" w:rsidR="000501F6" w:rsidRPr="000501F6" w:rsidRDefault="000501F6" w:rsidP="000501F6">
      <w:pPr>
        <w:spacing w:after="0" w:line="360" w:lineRule="auto"/>
        <w:ind w:firstLine="1134"/>
        <w:jc w:val="both"/>
        <w:rPr>
          <w:rFonts w:ascii="Times New Roman" w:hAnsi="Times New Roman"/>
        </w:rPr>
      </w:pPr>
    </w:p>
    <w:p w14:paraId="7BC3E87D" w14:textId="77777777" w:rsidR="000501F6" w:rsidRPr="000501F6" w:rsidRDefault="000501F6" w:rsidP="000501F6">
      <w:pPr>
        <w:spacing w:after="0" w:line="360" w:lineRule="auto"/>
        <w:ind w:firstLine="1134"/>
        <w:jc w:val="both"/>
        <w:rPr>
          <w:rFonts w:ascii="Times New Roman" w:hAnsi="Times New Roman"/>
        </w:rPr>
      </w:pPr>
      <w:r w:rsidRPr="000501F6">
        <w:rPr>
          <w:rFonts w:ascii="Times New Roman" w:hAnsi="Times New Roman"/>
        </w:rPr>
        <w:lastRenderedPageBreak/>
        <w:t>Contudo, o Tribunal condicionou a efetivação desse direito à existência de previsão em lei local específica. Atualmente, a Lei Orgânica de Várzea Paulista, em seu Art. 14-C, § 4º, veda expressamente a concessão de tais benefícios, o que cria uma lacuna em relação aos direitos sociais e um desalinhamento com a jurisprudência da Suprema Corte.</w:t>
      </w:r>
    </w:p>
    <w:p w14:paraId="25BAF7B3" w14:textId="77777777" w:rsidR="000501F6" w:rsidRPr="000501F6" w:rsidRDefault="000501F6" w:rsidP="000501F6">
      <w:pPr>
        <w:spacing w:after="0" w:line="360" w:lineRule="auto"/>
        <w:ind w:firstLine="1134"/>
        <w:jc w:val="both"/>
        <w:rPr>
          <w:rFonts w:ascii="Times New Roman" w:hAnsi="Times New Roman"/>
        </w:rPr>
      </w:pPr>
    </w:p>
    <w:p w14:paraId="10BD6446" w14:textId="77777777" w:rsidR="000501F6" w:rsidRPr="000501F6" w:rsidRDefault="000501F6" w:rsidP="000501F6">
      <w:pPr>
        <w:spacing w:after="0" w:line="360" w:lineRule="auto"/>
        <w:ind w:firstLine="1134"/>
        <w:jc w:val="both"/>
        <w:rPr>
          <w:rFonts w:ascii="Times New Roman" w:hAnsi="Times New Roman"/>
        </w:rPr>
      </w:pPr>
      <w:r w:rsidRPr="000501F6">
        <w:rPr>
          <w:rFonts w:ascii="Times New Roman" w:hAnsi="Times New Roman"/>
        </w:rPr>
        <w:t>A revogação do referido parágrafo e a inclusão de dispositivo que assegura tais direitos são medidas que promovem a justiça e a isonomia, alinhando a remuneração dos agentes políticos do Município a um padrão reconhecido como legítimo e constitucional.</w:t>
      </w:r>
    </w:p>
    <w:p w14:paraId="4CBC8787" w14:textId="77777777" w:rsidR="000501F6" w:rsidRPr="000501F6" w:rsidRDefault="000501F6" w:rsidP="000501F6">
      <w:pPr>
        <w:spacing w:after="0" w:line="360" w:lineRule="auto"/>
        <w:ind w:firstLine="1134"/>
        <w:jc w:val="both"/>
        <w:rPr>
          <w:rFonts w:ascii="Times New Roman" w:hAnsi="Times New Roman"/>
        </w:rPr>
      </w:pPr>
    </w:p>
    <w:p w14:paraId="3E959C43" w14:textId="339DDDE5" w:rsidR="00040D6B" w:rsidRDefault="000501F6" w:rsidP="000501F6">
      <w:pPr>
        <w:spacing w:after="0" w:line="360" w:lineRule="auto"/>
        <w:ind w:firstLine="1134"/>
        <w:jc w:val="both"/>
        <w:rPr>
          <w:rFonts w:ascii="Times New Roman" w:hAnsi="Times New Roman"/>
        </w:rPr>
      </w:pPr>
      <w:r w:rsidRPr="000501F6">
        <w:rPr>
          <w:rFonts w:ascii="Times New Roman" w:hAnsi="Times New Roman"/>
        </w:rPr>
        <w:t>Diante do exposto, a aprovação desta emenda é fundamental para a modernização e a adequação da nossa Lei Orgânica aos preceitos constitucionais e à mais alta jurisprudência do país.</w:t>
      </w:r>
    </w:p>
    <w:p w14:paraId="75C8DEC5" w14:textId="77777777" w:rsidR="00EC4601" w:rsidRDefault="00EC4601" w:rsidP="000501F6">
      <w:pPr>
        <w:spacing w:after="0" w:line="360" w:lineRule="auto"/>
        <w:ind w:firstLine="1134"/>
        <w:jc w:val="both"/>
        <w:rPr>
          <w:rFonts w:ascii="Times New Roman" w:hAnsi="Times New Roman"/>
        </w:rPr>
      </w:pPr>
    </w:p>
    <w:p w14:paraId="5A234010" w14:textId="77777777" w:rsidR="00EC4601" w:rsidRPr="00EC4601" w:rsidRDefault="00EC4601" w:rsidP="00EC4601">
      <w:pPr>
        <w:spacing w:after="0" w:line="360" w:lineRule="auto"/>
        <w:ind w:firstLine="1134"/>
        <w:jc w:val="center"/>
        <w:rPr>
          <w:rFonts w:ascii="Times New Roman" w:hAnsi="Times New Roman"/>
        </w:rPr>
      </w:pPr>
      <w:r w:rsidRPr="00EC4601">
        <w:rPr>
          <w:rFonts w:ascii="Times New Roman" w:hAnsi="Times New Roman"/>
        </w:rPr>
        <w:t>Sala das Sessões, 02 de dezembro de 2025.</w:t>
      </w:r>
    </w:p>
    <w:p w14:paraId="155D8BCB" w14:textId="77777777" w:rsidR="00EC4601" w:rsidRPr="00EC4601" w:rsidRDefault="00EC4601" w:rsidP="00EC4601">
      <w:pPr>
        <w:spacing w:after="0" w:line="360" w:lineRule="auto"/>
        <w:ind w:firstLine="1134"/>
        <w:jc w:val="center"/>
        <w:rPr>
          <w:rFonts w:ascii="Times New Roman" w:hAnsi="Times New Roman"/>
          <w:b/>
          <w:bCs/>
        </w:rPr>
      </w:pPr>
    </w:p>
    <w:p w14:paraId="40C8A664" w14:textId="77777777" w:rsidR="00EC4601" w:rsidRPr="00EC4601" w:rsidRDefault="00EC4601" w:rsidP="00EC4601">
      <w:pPr>
        <w:spacing w:after="0" w:line="360" w:lineRule="auto"/>
        <w:ind w:firstLine="1134"/>
        <w:jc w:val="center"/>
        <w:rPr>
          <w:rFonts w:ascii="Times New Roman" w:hAnsi="Times New Roman"/>
          <w:b/>
          <w:bCs/>
        </w:rPr>
      </w:pPr>
    </w:p>
    <w:p w14:paraId="6CA41448" w14:textId="77777777" w:rsidR="00EC4601" w:rsidRPr="00EC4601" w:rsidRDefault="00EC4601" w:rsidP="00EC4601">
      <w:pPr>
        <w:spacing w:after="0" w:line="360" w:lineRule="auto"/>
        <w:ind w:firstLine="1134"/>
        <w:jc w:val="center"/>
        <w:rPr>
          <w:rFonts w:ascii="Times New Roman" w:hAnsi="Times New Roman"/>
          <w:b/>
          <w:bCs/>
        </w:rPr>
      </w:pPr>
      <w:r w:rsidRPr="00EC4601">
        <w:rPr>
          <w:rFonts w:ascii="Times New Roman" w:hAnsi="Times New Roman"/>
          <w:b/>
          <w:bCs/>
        </w:rPr>
        <w:t>COLEGIADO DE VEREADORES</w:t>
      </w:r>
    </w:p>
    <w:p w14:paraId="6DAAF2B5" w14:textId="77777777" w:rsidR="00EC4601" w:rsidRPr="00EC4601" w:rsidRDefault="00EC4601" w:rsidP="00EC4601">
      <w:pPr>
        <w:spacing w:after="0" w:line="360" w:lineRule="auto"/>
        <w:ind w:firstLine="1134"/>
        <w:jc w:val="center"/>
        <w:rPr>
          <w:rFonts w:ascii="Times New Roman" w:hAnsi="Times New Roman"/>
          <w:b/>
          <w:bCs/>
        </w:rPr>
      </w:pPr>
    </w:p>
    <w:p w14:paraId="522E00F7" w14:textId="77777777" w:rsidR="00EC4601" w:rsidRPr="00EC4601" w:rsidRDefault="00EC4601" w:rsidP="00EC4601">
      <w:pPr>
        <w:spacing w:after="0" w:line="360" w:lineRule="auto"/>
        <w:ind w:firstLine="1134"/>
        <w:jc w:val="both"/>
        <w:rPr>
          <w:rFonts w:ascii="Times New Roman" w:hAnsi="Times New Roman"/>
          <w:b/>
          <w:bCs/>
          <w:sz w:val="16"/>
          <w:szCs w:val="16"/>
        </w:rPr>
      </w:pPr>
    </w:p>
    <w:p w14:paraId="49E7DD45" w14:textId="77777777" w:rsidR="00EC4601" w:rsidRPr="00EC4601" w:rsidRDefault="00EC4601" w:rsidP="00EC4601">
      <w:pPr>
        <w:spacing w:after="0" w:line="360" w:lineRule="auto"/>
        <w:ind w:firstLine="1134"/>
        <w:jc w:val="both"/>
        <w:rPr>
          <w:rFonts w:ascii="Times New Roman" w:hAnsi="Times New Roman"/>
          <w:b/>
          <w:bCs/>
          <w:sz w:val="16"/>
          <w:szCs w:val="16"/>
        </w:rPr>
      </w:pPr>
      <w:r w:rsidRPr="00EC4601">
        <w:rPr>
          <w:rFonts w:ascii="Times New Roman" w:hAnsi="Times New Roman"/>
          <w:b/>
          <w:bCs/>
          <w:sz w:val="16"/>
          <w:szCs w:val="16"/>
        </w:rPr>
        <w:t>DÊ-SE CIÊNCIA AO</w:t>
      </w:r>
      <w:r w:rsidRPr="00EC4601">
        <w:rPr>
          <w:rFonts w:ascii="Times New Roman" w:hAnsi="Times New Roman"/>
          <w:b/>
          <w:bCs/>
          <w:sz w:val="16"/>
          <w:szCs w:val="16"/>
        </w:rPr>
        <w:tab/>
      </w:r>
      <w:r w:rsidRPr="00EC4601">
        <w:rPr>
          <w:rFonts w:ascii="Times New Roman" w:hAnsi="Times New Roman"/>
          <w:b/>
          <w:bCs/>
          <w:sz w:val="16"/>
          <w:szCs w:val="16"/>
        </w:rPr>
        <w:tab/>
        <w:t xml:space="preserve">                                                      LEITURA PROCEDIDA NA</w:t>
      </w:r>
    </w:p>
    <w:tbl>
      <w:tblPr>
        <w:tblW w:w="0" w:type="auto"/>
        <w:tblCellSpacing w:w="15" w:type="dxa"/>
        <w:tblLook w:val="04A0" w:firstRow="1" w:lastRow="0" w:firstColumn="1" w:lastColumn="0" w:noHBand="0" w:noVBand="1"/>
      </w:tblPr>
      <w:tblGrid>
        <w:gridCol w:w="7577"/>
      </w:tblGrid>
      <w:tr w:rsidR="00EC4601" w:rsidRPr="00EC4601" w14:paraId="7C4AA6F1" w14:textId="77777777">
        <w:trPr>
          <w:tblCellSpacing w:w="15" w:type="dxa"/>
        </w:trPr>
        <w:tc>
          <w:tcPr>
            <w:tcW w:w="0" w:type="auto"/>
            <w:tcMar>
              <w:top w:w="15" w:type="dxa"/>
              <w:left w:w="15" w:type="dxa"/>
              <w:bottom w:w="15" w:type="dxa"/>
              <w:right w:w="15" w:type="dxa"/>
            </w:tcMar>
            <w:vAlign w:val="center"/>
            <w:hideMark/>
          </w:tcPr>
          <w:p w14:paraId="5F207C3A" w14:textId="77777777" w:rsidR="00EC4601" w:rsidRPr="00EC4601" w:rsidRDefault="00EC4601" w:rsidP="00EC4601">
            <w:pPr>
              <w:spacing w:after="0" w:line="360" w:lineRule="auto"/>
              <w:ind w:firstLine="1134"/>
              <w:jc w:val="both"/>
              <w:rPr>
                <w:rFonts w:ascii="Times New Roman" w:hAnsi="Times New Roman"/>
                <w:b/>
                <w:bCs/>
                <w:sz w:val="16"/>
                <w:szCs w:val="16"/>
              </w:rPr>
            </w:pPr>
            <w:r w:rsidRPr="00EC4601">
              <w:rPr>
                <w:rFonts w:ascii="Times New Roman" w:hAnsi="Times New Roman"/>
                <w:b/>
                <w:bCs/>
                <w:sz w:val="16"/>
                <w:szCs w:val="16"/>
              </w:rPr>
              <w:t xml:space="preserve"> DOUTO PLENÁRIO</w:t>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t xml:space="preserve">    SESSÃO DE 02-12-2025</w:t>
            </w:r>
          </w:p>
        </w:tc>
      </w:tr>
      <w:tr w:rsidR="00EC4601" w:rsidRPr="00EC4601" w14:paraId="5182936B" w14:textId="77777777">
        <w:trPr>
          <w:tblCellSpacing w:w="15" w:type="dxa"/>
        </w:trPr>
        <w:tc>
          <w:tcPr>
            <w:tcW w:w="0" w:type="auto"/>
            <w:tcMar>
              <w:top w:w="15" w:type="dxa"/>
              <w:left w:w="15" w:type="dxa"/>
              <w:bottom w:w="15" w:type="dxa"/>
              <w:right w:w="15" w:type="dxa"/>
            </w:tcMar>
            <w:vAlign w:val="center"/>
          </w:tcPr>
          <w:p w14:paraId="56F35EA4" w14:textId="77777777" w:rsidR="00EC4601" w:rsidRPr="00EC4601" w:rsidRDefault="00EC4601" w:rsidP="00EC4601">
            <w:pPr>
              <w:spacing w:after="0" w:line="360" w:lineRule="auto"/>
              <w:ind w:firstLine="1134"/>
              <w:jc w:val="both"/>
              <w:rPr>
                <w:rFonts w:ascii="Times New Roman" w:hAnsi="Times New Roman"/>
                <w:b/>
                <w:bCs/>
                <w:sz w:val="16"/>
                <w:szCs w:val="16"/>
              </w:rPr>
            </w:pPr>
          </w:p>
        </w:tc>
      </w:tr>
    </w:tbl>
    <w:p w14:paraId="195E418C" w14:textId="77777777" w:rsidR="00EC4601" w:rsidRPr="00EC4601" w:rsidRDefault="00EC4601" w:rsidP="00EC4601">
      <w:pPr>
        <w:spacing w:after="0" w:line="360" w:lineRule="auto"/>
        <w:ind w:firstLine="1134"/>
        <w:jc w:val="both"/>
        <w:rPr>
          <w:rFonts w:ascii="Times New Roman" w:hAnsi="Times New Roman"/>
          <w:b/>
          <w:bCs/>
          <w:sz w:val="16"/>
          <w:szCs w:val="16"/>
        </w:rPr>
      </w:pPr>
      <w:r w:rsidRPr="00EC4601">
        <w:rPr>
          <w:rFonts w:ascii="Times New Roman" w:hAnsi="Times New Roman"/>
          <w:b/>
          <w:bCs/>
          <w:sz w:val="16"/>
          <w:szCs w:val="16"/>
        </w:rPr>
        <w:t xml:space="preserve">                                               </w:t>
      </w:r>
    </w:p>
    <w:p w14:paraId="50054AE3" w14:textId="358CAB82" w:rsidR="00EC4601" w:rsidRPr="00EC4601" w:rsidRDefault="00EC4601" w:rsidP="00EC4601">
      <w:pPr>
        <w:spacing w:after="0" w:line="360" w:lineRule="auto"/>
        <w:jc w:val="both"/>
        <w:rPr>
          <w:rFonts w:ascii="Times New Roman" w:hAnsi="Times New Roman"/>
          <w:b/>
          <w:bCs/>
          <w:sz w:val="16"/>
          <w:szCs w:val="16"/>
        </w:rPr>
      </w:pPr>
      <w:r>
        <w:rPr>
          <w:rFonts w:ascii="Times New Roman" w:hAnsi="Times New Roman"/>
          <w:b/>
          <w:bCs/>
          <w:sz w:val="16"/>
          <w:szCs w:val="16"/>
        </w:rPr>
        <w:t xml:space="preserve">                   </w:t>
      </w:r>
      <w:r w:rsidRPr="00EC4601">
        <w:rPr>
          <w:rFonts w:ascii="Times New Roman" w:hAnsi="Times New Roman"/>
          <w:b/>
          <w:bCs/>
          <w:sz w:val="16"/>
          <w:szCs w:val="16"/>
        </w:rPr>
        <w:t xml:space="preserve">  ELISEU NOTÁRIO ALVES                                                                                ELISEU NOTÁRIO ALVES</w:t>
      </w:r>
    </w:p>
    <w:p w14:paraId="7616B4B0" w14:textId="77777777" w:rsidR="00EC4601" w:rsidRPr="00EC4601" w:rsidRDefault="00EC4601" w:rsidP="00EC4601">
      <w:pPr>
        <w:spacing w:after="0" w:line="360" w:lineRule="auto"/>
        <w:ind w:firstLine="1134"/>
        <w:jc w:val="both"/>
        <w:rPr>
          <w:rFonts w:ascii="Times New Roman" w:hAnsi="Times New Roman"/>
          <w:b/>
          <w:bCs/>
          <w:sz w:val="16"/>
          <w:szCs w:val="16"/>
        </w:rPr>
      </w:pPr>
      <w:r w:rsidRPr="00EC4601">
        <w:rPr>
          <w:rFonts w:ascii="Times New Roman" w:hAnsi="Times New Roman"/>
          <w:b/>
          <w:bCs/>
          <w:sz w:val="16"/>
          <w:szCs w:val="16"/>
        </w:rPr>
        <w:t xml:space="preserve">     PRESIDENTE </w:t>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r>
      <w:r w:rsidRPr="00EC4601">
        <w:rPr>
          <w:rFonts w:ascii="Times New Roman" w:hAnsi="Times New Roman"/>
          <w:b/>
          <w:bCs/>
          <w:sz w:val="16"/>
          <w:szCs w:val="16"/>
        </w:rPr>
        <w:tab/>
        <w:t xml:space="preserve">                     PRESIDENTE</w:t>
      </w:r>
    </w:p>
    <w:p w14:paraId="601EB60D" w14:textId="77777777" w:rsidR="00EC4601" w:rsidRPr="00EC4601" w:rsidRDefault="00EC4601" w:rsidP="00EC4601">
      <w:pPr>
        <w:spacing w:after="0" w:line="360" w:lineRule="auto"/>
        <w:ind w:firstLine="1134"/>
        <w:jc w:val="both"/>
        <w:rPr>
          <w:rFonts w:ascii="Times New Roman" w:hAnsi="Times New Roman"/>
          <w:b/>
          <w:bCs/>
          <w:sz w:val="16"/>
          <w:szCs w:val="16"/>
        </w:rPr>
      </w:pPr>
    </w:p>
    <w:p w14:paraId="66E37BBA" w14:textId="77777777" w:rsidR="00EC4601" w:rsidRPr="00EC4601" w:rsidRDefault="00EC4601" w:rsidP="000501F6">
      <w:pPr>
        <w:spacing w:after="0" w:line="360" w:lineRule="auto"/>
        <w:ind w:firstLine="1134"/>
        <w:jc w:val="both"/>
        <w:rPr>
          <w:rFonts w:ascii="Times New Roman" w:hAnsi="Times New Roman"/>
          <w:b/>
          <w:bCs/>
          <w:sz w:val="16"/>
          <w:szCs w:val="16"/>
        </w:rPr>
      </w:pPr>
    </w:p>
    <w:sectPr w:rsidR="00EC4601" w:rsidRPr="00EC460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9B94" w14:textId="77777777" w:rsidR="00C7407E" w:rsidRDefault="00C7407E">
      <w:pPr>
        <w:spacing w:after="0" w:line="240" w:lineRule="auto"/>
      </w:pPr>
      <w:r>
        <w:separator/>
      </w:r>
    </w:p>
  </w:endnote>
  <w:endnote w:type="continuationSeparator" w:id="0">
    <w:p w14:paraId="4932AAA2" w14:textId="77777777" w:rsidR="00C7407E" w:rsidRDefault="00C7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5D19" w14:textId="77777777" w:rsidR="004121C3" w:rsidRDefault="00FE4B55">
    <w:pPr>
      <w:pStyle w:val="Rodap"/>
      <w:jc w:val="right"/>
    </w:pPr>
    <w:r>
      <w:fldChar w:fldCharType="begin"/>
    </w:r>
    <w:r>
      <w:instrText>PAGE   \* MERGEFORMAT</w:instrText>
    </w:r>
    <w:r>
      <w:fldChar w:fldCharType="separate"/>
    </w:r>
    <w:r>
      <w:rPr>
        <w:noProof/>
      </w:rPr>
      <w:t>1</w:t>
    </w:r>
    <w:r>
      <w:fldChar w:fldCharType="end"/>
    </w:r>
  </w:p>
  <w:p w14:paraId="42AA68AA" w14:textId="77777777" w:rsidR="004121C3" w:rsidRDefault="00412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4943" w14:textId="77777777" w:rsidR="00C7407E" w:rsidRDefault="00C7407E">
      <w:pPr>
        <w:spacing w:after="0" w:line="240" w:lineRule="auto"/>
      </w:pPr>
      <w:r>
        <w:separator/>
      </w:r>
    </w:p>
  </w:footnote>
  <w:footnote w:type="continuationSeparator" w:id="0">
    <w:p w14:paraId="6C8EDB70" w14:textId="77777777" w:rsidR="00C7407E" w:rsidRDefault="00C7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D08C" w14:textId="77777777" w:rsidR="004121C3" w:rsidRPr="00B435C5" w:rsidRDefault="00FE4B55"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9264" behindDoc="0" locked="0" layoutInCell="1" allowOverlap="1" wp14:anchorId="67BBE554" wp14:editId="2E59B776">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BE554"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9264;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14:paraId="7C0341EE" w14:textId="77777777" w:rsidR="004121C3" w:rsidRDefault="00FE4B55"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240534B6" w14:textId="77777777" w:rsidR="004121C3" w:rsidRPr="00AD6DAE" w:rsidRDefault="004121C3" w:rsidP="00AD6DAE">
    <w:pPr>
      <w:pStyle w:val="Cabealho"/>
      <w:pBdr>
        <w:bottom w:val="single" w:sz="4" w:space="1" w:color="auto"/>
      </w:pBdr>
      <w:spacing w:line="400" w:lineRule="exact"/>
      <w:jc w:val="center"/>
      <w:rPr>
        <w:rFonts w:ascii="Bell MT" w:eastAsia="Arial Unicode MS" w:hAnsi="Bell MT"/>
        <w:b/>
        <w:bCs/>
        <w:sz w:val="36"/>
        <w:szCs w:val="36"/>
      </w:rPr>
    </w:pPr>
  </w:p>
  <w:p w14:paraId="76C3E2AF" w14:textId="77777777" w:rsidR="004121C3" w:rsidRDefault="004121C3">
    <w:pPr>
      <w:pStyle w:val="Cabealho"/>
    </w:pPr>
  </w:p>
  <w:p w14:paraId="53DC5918" w14:textId="77777777" w:rsidR="004121C3" w:rsidRDefault="004121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6B"/>
    <w:rsid w:val="000146BC"/>
    <w:rsid w:val="00025F73"/>
    <w:rsid w:val="00040D6B"/>
    <w:rsid w:val="000501F6"/>
    <w:rsid w:val="000E4F34"/>
    <w:rsid w:val="00114804"/>
    <w:rsid w:val="001277BD"/>
    <w:rsid w:val="001C0C15"/>
    <w:rsid w:val="001D0803"/>
    <w:rsid w:val="001D3BA4"/>
    <w:rsid w:val="00244959"/>
    <w:rsid w:val="002B4F2E"/>
    <w:rsid w:val="00306C32"/>
    <w:rsid w:val="0034290E"/>
    <w:rsid w:val="0035195D"/>
    <w:rsid w:val="003520E2"/>
    <w:rsid w:val="004121C3"/>
    <w:rsid w:val="0045125A"/>
    <w:rsid w:val="004515C9"/>
    <w:rsid w:val="004765FF"/>
    <w:rsid w:val="0049025A"/>
    <w:rsid w:val="004A0C43"/>
    <w:rsid w:val="004D6B58"/>
    <w:rsid w:val="005526F8"/>
    <w:rsid w:val="005E0CBD"/>
    <w:rsid w:val="006368C3"/>
    <w:rsid w:val="006425AB"/>
    <w:rsid w:val="00686B78"/>
    <w:rsid w:val="00772376"/>
    <w:rsid w:val="007D1D5F"/>
    <w:rsid w:val="00955E50"/>
    <w:rsid w:val="009763FB"/>
    <w:rsid w:val="009E6B9F"/>
    <w:rsid w:val="00A215FE"/>
    <w:rsid w:val="00BA3557"/>
    <w:rsid w:val="00BA7249"/>
    <w:rsid w:val="00BC1A69"/>
    <w:rsid w:val="00C1261A"/>
    <w:rsid w:val="00C7407E"/>
    <w:rsid w:val="00C91D18"/>
    <w:rsid w:val="00D55B15"/>
    <w:rsid w:val="00EC4601"/>
    <w:rsid w:val="00EE3525"/>
    <w:rsid w:val="00EF4489"/>
    <w:rsid w:val="00F46906"/>
    <w:rsid w:val="00FE4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7385"/>
  <w15:chartTrackingRefBased/>
  <w15:docId w15:val="{ED3DEA0E-1FA7-40E3-889E-D6F436E2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6B"/>
    <w:rPr>
      <w:rFonts w:ascii="Calibri" w:eastAsia="Calibri" w:hAnsi="Calibri" w:cs="Times New Roman"/>
      <w:kern w:val="0"/>
      <w14:ligatures w14:val="none"/>
    </w:rPr>
  </w:style>
  <w:style w:type="paragraph" w:styleId="Ttulo1">
    <w:name w:val="heading 1"/>
    <w:basedOn w:val="Normal"/>
    <w:next w:val="Normal"/>
    <w:link w:val="Ttulo1Char"/>
    <w:qFormat/>
    <w:rsid w:val="00040D6B"/>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D6B"/>
    <w:rPr>
      <w:rFonts w:ascii="Times New Roman" w:eastAsia="Times New Roman" w:hAnsi="Times New Roman" w:cs="Times New Roman"/>
      <w:b/>
      <w:kern w:val="0"/>
      <w:sz w:val="28"/>
      <w:szCs w:val="20"/>
      <w:lang w:eastAsia="pt-BR"/>
      <w14:ligatures w14:val="none"/>
    </w:rPr>
  </w:style>
  <w:style w:type="paragraph" w:styleId="Cabealho">
    <w:name w:val="header"/>
    <w:basedOn w:val="Normal"/>
    <w:link w:val="CabealhoChar"/>
    <w:unhideWhenUsed/>
    <w:rsid w:val="00040D6B"/>
    <w:pPr>
      <w:tabs>
        <w:tab w:val="center" w:pos="4252"/>
        <w:tab w:val="right" w:pos="8504"/>
      </w:tabs>
      <w:spacing w:after="0" w:line="240" w:lineRule="auto"/>
    </w:pPr>
  </w:style>
  <w:style w:type="character" w:customStyle="1" w:styleId="CabealhoChar">
    <w:name w:val="Cabeçalho Char"/>
    <w:basedOn w:val="Fontepargpadro"/>
    <w:link w:val="Cabealho"/>
    <w:rsid w:val="00040D6B"/>
    <w:rPr>
      <w:rFonts w:ascii="Calibri" w:eastAsia="Calibri" w:hAnsi="Calibri" w:cs="Times New Roman"/>
      <w:kern w:val="0"/>
      <w14:ligatures w14:val="none"/>
    </w:rPr>
  </w:style>
  <w:style w:type="paragraph" w:styleId="Rodap">
    <w:name w:val="footer"/>
    <w:basedOn w:val="Normal"/>
    <w:link w:val="RodapChar"/>
    <w:uiPriority w:val="99"/>
    <w:unhideWhenUsed/>
    <w:rsid w:val="00040D6B"/>
    <w:pPr>
      <w:tabs>
        <w:tab w:val="center" w:pos="4252"/>
        <w:tab w:val="right" w:pos="8504"/>
      </w:tabs>
      <w:spacing w:after="0" w:line="240" w:lineRule="auto"/>
    </w:pPr>
  </w:style>
  <w:style w:type="character" w:customStyle="1" w:styleId="RodapChar">
    <w:name w:val="Rodapé Char"/>
    <w:basedOn w:val="Fontepargpadro"/>
    <w:link w:val="Rodap"/>
    <w:uiPriority w:val="99"/>
    <w:rsid w:val="00040D6B"/>
    <w:rPr>
      <w:rFonts w:ascii="Calibri" w:eastAsia="Calibri" w:hAnsi="Calibri" w:cs="Times New Roman"/>
      <w:kern w:val="0"/>
      <w14:ligatures w14:val="none"/>
    </w:rPr>
  </w:style>
  <w:style w:type="paragraph" w:styleId="SemEspaamento">
    <w:name w:val="No Spacing"/>
    <w:uiPriority w:val="1"/>
    <w:qFormat/>
    <w:rsid w:val="00040D6B"/>
    <w:pPr>
      <w:spacing w:after="0" w:line="240" w:lineRule="auto"/>
    </w:pPr>
    <w:rPr>
      <w:rFonts w:ascii="Calibri" w:eastAsia="Calibri" w:hAnsi="Calibri" w:cs="Times New Roman"/>
      <w:kern w:val="0"/>
      <w14:ligatures w14:val="none"/>
    </w:rPr>
  </w:style>
  <w:style w:type="paragraph" w:styleId="Corpodetexto">
    <w:name w:val="Body Text"/>
    <w:basedOn w:val="Normal"/>
    <w:link w:val="CorpodetextoChar"/>
    <w:uiPriority w:val="1"/>
    <w:unhideWhenUsed/>
    <w:qFormat/>
    <w:rsid w:val="00040D6B"/>
    <w:pPr>
      <w:widowControl w:val="0"/>
      <w:autoSpaceDE w:val="0"/>
      <w:autoSpaceDN w:val="0"/>
      <w:spacing w:after="0" w:line="240" w:lineRule="auto"/>
    </w:pPr>
    <w:rPr>
      <w:rFonts w:ascii="Verdana" w:eastAsia="Verdana" w:hAnsi="Verdana" w:cs="Verdana"/>
      <w:sz w:val="24"/>
      <w:szCs w:val="24"/>
      <w:lang w:val="pt-PT"/>
    </w:rPr>
  </w:style>
  <w:style w:type="character" w:customStyle="1" w:styleId="CorpodetextoChar">
    <w:name w:val="Corpo de texto Char"/>
    <w:basedOn w:val="Fontepargpadro"/>
    <w:link w:val="Corpodetexto"/>
    <w:uiPriority w:val="1"/>
    <w:rsid w:val="00040D6B"/>
    <w:rPr>
      <w:rFonts w:ascii="Verdana" w:eastAsia="Verdana" w:hAnsi="Verdana" w:cs="Verdana"/>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255">
      <w:bodyDiv w:val="1"/>
      <w:marLeft w:val="0"/>
      <w:marRight w:val="0"/>
      <w:marTop w:val="0"/>
      <w:marBottom w:val="0"/>
      <w:divBdr>
        <w:top w:val="none" w:sz="0" w:space="0" w:color="auto"/>
        <w:left w:val="none" w:sz="0" w:space="0" w:color="auto"/>
        <w:bottom w:val="none" w:sz="0" w:space="0" w:color="auto"/>
        <w:right w:val="none" w:sz="0" w:space="0" w:color="auto"/>
      </w:divBdr>
    </w:div>
    <w:div w:id="309017351">
      <w:bodyDiv w:val="1"/>
      <w:marLeft w:val="0"/>
      <w:marRight w:val="0"/>
      <w:marTop w:val="0"/>
      <w:marBottom w:val="0"/>
      <w:divBdr>
        <w:top w:val="none" w:sz="0" w:space="0" w:color="auto"/>
        <w:left w:val="none" w:sz="0" w:space="0" w:color="auto"/>
        <w:bottom w:val="none" w:sz="0" w:space="0" w:color="auto"/>
        <w:right w:val="none" w:sz="0" w:space="0" w:color="auto"/>
      </w:divBdr>
    </w:div>
    <w:div w:id="644820189">
      <w:bodyDiv w:val="1"/>
      <w:marLeft w:val="0"/>
      <w:marRight w:val="0"/>
      <w:marTop w:val="0"/>
      <w:marBottom w:val="0"/>
      <w:divBdr>
        <w:top w:val="none" w:sz="0" w:space="0" w:color="auto"/>
        <w:left w:val="none" w:sz="0" w:space="0" w:color="auto"/>
        <w:bottom w:val="none" w:sz="0" w:space="0" w:color="auto"/>
        <w:right w:val="none" w:sz="0" w:space="0" w:color="auto"/>
      </w:divBdr>
    </w:div>
    <w:div w:id="670837384">
      <w:bodyDiv w:val="1"/>
      <w:marLeft w:val="0"/>
      <w:marRight w:val="0"/>
      <w:marTop w:val="0"/>
      <w:marBottom w:val="0"/>
      <w:divBdr>
        <w:top w:val="none" w:sz="0" w:space="0" w:color="auto"/>
        <w:left w:val="none" w:sz="0" w:space="0" w:color="auto"/>
        <w:bottom w:val="none" w:sz="0" w:space="0" w:color="auto"/>
        <w:right w:val="none" w:sz="0" w:space="0" w:color="auto"/>
      </w:divBdr>
    </w:div>
    <w:div w:id="774445978">
      <w:bodyDiv w:val="1"/>
      <w:marLeft w:val="0"/>
      <w:marRight w:val="0"/>
      <w:marTop w:val="0"/>
      <w:marBottom w:val="0"/>
      <w:divBdr>
        <w:top w:val="none" w:sz="0" w:space="0" w:color="auto"/>
        <w:left w:val="none" w:sz="0" w:space="0" w:color="auto"/>
        <w:bottom w:val="none" w:sz="0" w:space="0" w:color="auto"/>
        <w:right w:val="none" w:sz="0" w:space="0" w:color="auto"/>
      </w:divBdr>
    </w:div>
    <w:div w:id="1300651856">
      <w:bodyDiv w:val="1"/>
      <w:marLeft w:val="0"/>
      <w:marRight w:val="0"/>
      <w:marTop w:val="0"/>
      <w:marBottom w:val="0"/>
      <w:divBdr>
        <w:top w:val="none" w:sz="0" w:space="0" w:color="auto"/>
        <w:left w:val="none" w:sz="0" w:space="0" w:color="auto"/>
        <w:bottom w:val="none" w:sz="0" w:space="0" w:color="auto"/>
        <w:right w:val="none" w:sz="0" w:space="0" w:color="auto"/>
      </w:divBdr>
    </w:div>
    <w:div w:id="1707441216">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3946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Simon</dc:creator>
  <cp:keywords/>
  <dc:description/>
  <cp:lastModifiedBy>Shelly Simon</cp:lastModifiedBy>
  <cp:revision>4</cp:revision>
  <cp:lastPrinted>2025-08-26T14:09:00Z</cp:lastPrinted>
  <dcterms:created xsi:type="dcterms:W3CDTF">2025-12-02T13:34:00Z</dcterms:created>
  <dcterms:modified xsi:type="dcterms:W3CDTF">2025-12-02T13:35:00Z</dcterms:modified>
</cp:coreProperties>
</file>