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008B59AC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087190">
        <w:rPr>
          <w:rFonts w:ascii="Arial" w:hAnsi="Arial" w:cs="Arial"/>
          <w:b/>
          <w:bCs/>
          <w:sz w:val="24"/>
          <w:szCs w:val="24"/>
        </w:rPr>
        <w:t>10</w:t>
      </w:r>
      <w:r w:rsidR="000443A2">
        <w:rPr>
          <w:rFonts w:ascii="Arial" w:hAnsi="Arial" w:cs="Arial"/>
          <w:b/>
          <w:bCs/>
          <w:sz w:val="24"/>
          <w:szCs w:val="24"/>
        </w:rPr>
        <w:t>4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3D2FF04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F401B5">
        <w:rPr>
          <w:rFonts w:ascii="Arial" w:hAnsi="Arial" w:cs="Arial"/>
          <w:b/>
          <w:bCs/>
          <w:sz w:val="22"/>
          <w:szCs w:val="22"/>
        </w:rPr>
        <w:t>Valdecir da Costa Silva – Valdecir Popular</w:t>
      </w:r>
    </w:p>
    <w:p w14:paraId="5CDC8E82" w14:textId="779A64B9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</w:t>
      </w:r>
      <w:r w:rsidR="000443A2">
        <w:rPr>
          <w:rFonts w:ascii="Arial" w:hAnsi="Arial" w:cs="Arial"/>
          <w:sz w:val="22"/>
          <w:szCs w:val="22"/>
        </w:rPr>
        <w:t>1</w:t>
      </w:r>
      <w:r w:rsidR="002F6991">
        <w:rPr>
          <w:rFonts w:ascii="Arial" w:hAnsi="Arial" w:cs="Arial"/>
          <w:sz w:val="22"/>
          <w:szCs w:val="22"/>
        </w:rPr>
        <w:t>0</w:t>
      </w:r>
      <w:r w:rsidR="00087190">
        <w:rPr>
          <w:rFonts w:ascii="Arial" w:hAnsi="Arial" w:cs="Arial"/>
          <w:sz w:val="22"/>
          <w:szCs w:val="22"/>
        </w:rPr>
        <w:t>.000,00 (</w:t>
      </w:r>
      <w:r w:rsidR="000443A2">
        <w:rPr>
          <w:rFonts w:ascii="Arial" w:hAnsi="Arial" w:cs="Arial"/>
          <w:sz w:val="22"/>
          <w:szCs w:val="22"/>
        </w:rPr>
        <w:t>dez</w:t>
      </w:r>
      <w:r w:rsidR="00087190">
        <w:rPr>
          <w:rFonts w:ascii="Arial" w:hAnsi="Arial" w:cs="Arial"/>
          <w:sz w:val="22"/>
          <w:szCs w:val="22"/>
        </w:rPr>
        <w:t xml:space="preserve"> mil reais)</w:t>
      </w:r>
    </w:p>
    <w:p w14:paraId="4A076C33" w14:textId="77777777" w:rsidR="000443A2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443A2" w:rsidRPr="000443A2">
        <w:rPr>
          <w:rFonts w:ascii="Arial" w:hAnsi="Arial" w:cs="Arial"/>
          <w:sz w:val="22"/>
          <w:szCs w:val="22"/>
        </w:rPr>
        <w:t xml:space="preserve">Unidade Gestora </w:t>
      </w:r>
      <w:r w:rsidR="000443A2">
        <w:rPr>
          <w:rFonts w:ascii="Arial" w:hAnsi="Arial" w:cs="Arial"/>
          <w:sz w:val="22"/>
          <w:szCs w:val="22"/>
        </w:rPr>
        <w:t>d</w:t>
      </w:r>
      <w:r w:rsidR="000443A2" w:rsidRPr="000443A2">
        <w:rPr>
          <w:rFonts w:ascii="Arial" w:hAnsi="Arial" w:cs="Arial"/>
          <w:sz w:val="22"/>
          <w:szCs w:val="22"/>
        </w:rPr>
        <w:t xml:space="preserve">e Governo </w:t>
      </w:r>
      <w:r w:rsidR="000443A2">
        <w:rPr>
          <w:rFonts w:ascii="Arial" w:hAnsi="Arial" w:cs="Arial"/>
          <w:sz w:val="22"/>
          <w:szCs w:val="22"/>
        </w:rPr>
        <w:t>e</w:t>
      </w:r>
      <w:r w:rsidR="000443A2" w:rsidRPr="000443A2">
        <w:rPr>
          <w:rFonts w:ascii="Arial" w:hAnsi="Arial" w:cs="Arial"/>
          <w:sz w:val="22"/>
          <w:szCs w:val="22"/>
        </w:rPr>
        <w:t xml:space="preserve"> Administração</w:t>
      </w:r>
      <w:r w:rsidR="000443A2">
        <w:rPr>
          <w:rFonts w:ascii="Arial" w:hAnsi="Arial" w:cs="Arial"/>
          <w:sz w:val="22"/>
          <w:szCs w:val="22"/>
        </w:rPr>
        <w:t xml:space="preserve"> (</w:t>
      </w:r>
      <w:r w:rsidR="000443A2" w:rsidRPr="000443A2">
        <w:rPr>
          <w:rFonts w:ascii="Arial" w:hAnsi="Arial" w:cs="Arial"/>
          <w:sz w:val="22"/>
          <w:szCs w:val="22"/>
        </w:rPr>
        <w:t xml:space="preserve">Unidade Executiva </w:t>
      </w:r>
      <w:r w:rsidR="000443A2">
        <w:rPr>
          <w:rFonts w:ascii="Arial" w:hAnsi="Arial" w:cs="Arial"/>
          <w:sz w:val="22"/>
          <w:szCs w:val="22"/>
        </w:rPr>
        <w:t>d</w:t>
      </w:r>
      <w:r w:rsidR="000443A2" w:rsidRPr="000443A2">
        <w:rPr>
          <w:rFonts w:ascii="Arial" w:hAnsi="Arial" w:cs="Arial"/>
          <w:sz w:val="22"/>
          <w:szCs w:val="22"/>
        </w:rPr>
        <w:t>e Comunicação</w:t>
      </w:r>
      <w:r w:rsidR="000443A2">
        <w:rPr>
          <w:rFonts w:ascii="Arial" w:hAnsi="Arial" w:cs="Arial"/>
          <w:sz w:val="22"/>
          <w:szCs w:val="22"/>
        </w:rPr>
        <w:t>)</w:t>
      </w:r>
    </w:p>
    <w:p w14:paraId="736D9156" w14:textId="62FAC93F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sz w:val="22"/>
          <w:szCs w:val="22"/>
        </w:rPr>
        <w:t xml:space="preserve">     </w:t>
      </w:r>
    </w:p>
    <w:p w14:paraId="4D6D7A7D" w14:textId="7F524803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Objet</w:t>
      </w:r>
      <w:r w:rsidR="00F401B5">
        <w:rPr>
          <w:rFonts w:ascii="Arial" w:hAnsi="Arial" w:cs="Arial"/>
          <w:b/>
          <w:bCs/>
          <w:sz w:val="22"/>
          <w:szCs w:val="22"/>
        </w:rPr>
        <w:t>ivo específico</w:t>
      </w:r>
      <w:r w:rsidRPr="00F22F61">
        <w:rPr>
          <w:rFonts w:ascii="Arial" w:hAnsi="Arial" w:cs="Arial"/>
          <w:b/>
          <w:bCs/>
          <w:sz w:val="22"/>
          <w:szCs w:val="22"/>
        </w:rPr>
        <w:t>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443A2" w:rsidRPr="000443A2">
        <w:rPr>
          <w:rFonts w:ascii="Arial" w:hAnsi="Arial" w:cs="Arial"/>
          <w:sz w:val="22"/>
          <w:szCs w:val="22"/>
        </w:rPr>
        <w:t>Aquisição de equipamentos e material permanente</w:t>
      </w:r>
      <w:r w:rsidR="00F401B5">
        <w:rPr>
          <w:rFonts w:ascii="Arial" w:hAnsi="Arial" w:cs="Arial"/>
          <w:sz w:val="22"/>
          <w:szCs w:val="22"/>
        </w:rPr>
        <w:t>.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5196EEED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443A2" w:rsidRPr="000443A2">
        <w:rPr>
          <w:rFonts w:ascii="Arial" w:hAnsi="Arial" w:cs="Arial"/>
          <w:sz w:val="22"/>
          <w:szCs w:val="22"/>
        </w:rPr>
        <w:t>O investimento ampliará os canais de comunicação pública e transparência municipal</w:t>
      </w:r>
      <w:r w:rsidRPr="00F22F61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5FC4139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BE3FE7">
        <w:rPr>
          <w:rFonts w:ascii="Arial" w:hAnsi="Arial" w:cs="Arial"/>
          <w:sz w:val="22"/>
          <w:szCs w:val="22"/>
        </w:rPr>
        <w:t>4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0708B6D3" w:rsidR="00E20465" w:rsidRPr="00580A65" w:rsidRDefault="00F401B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Valdecir Popular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17D2D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43A2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2F6991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1BAD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153</cp:revision>
  <cp:lastPrinted>2024-04-23T14:02:00Z</cp:lastPrinted>
  <dcterms:created xsi:type="dcterms:W3CDTF">2024-04-23T14:25:00Z</dcterms:created>
  <dcterms:modified xsi:type="dcterms:W3CDTF">2025-11-19T16:59:00Z</dcterms:modified>
</cp:coreProperties>
</file>