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AA58294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10507D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1D4FB99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10507D">
        <w:rPr>
          <w:rFonts w:ascii="Arial" w:hAnsi="Arial" w:cs="Arial"/>
          <w:sz w:val="24"/>
          <w:szCs w:val="24"/>
        </w:rPr>
        <w:t>Esporte, Cultura, Lazer e Turismo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0F363A6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10507D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28A002DD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3D7E5A" w:rsidRPr="003D7E5A">
        <w:rPr>
          <w:rFonts w:ascii="Arial" w:hAnsi="Arial" w:cs="Arial"/>
          <w:sz w:val="24"/>
          <w:szCs w:val="24"/>
        </w:rPr>
        <w:t xml:space="preserve">Suprir as necessidades </w:t>
      </w:r>
      <w:r w:rsidR="0010507D">
        <w:rPr>
          <w:rFonts w:ascii="Arial" w:hAnsi="Arial" w:cs="Arial"/>
          <w:sz w:val="24"/>
          <w:szCs w:val="24"/>
        </w:rPr>
        <w:t>da Casa da Memória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75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40</cp:revision>
  <cp:lastPrinted>2024-04-23T14:02:00Z</cp:lastPrinted>
  <dcterms:created xsi:type="dcterms:W3CDTF">2024-04-23T14:25:00Z</dcterms:created>
  <dcterms:modified xsi:type="dcterms:W3CDTF">2025-11-12T16:45:00Z</dcterms:modified>
</cp:coreProperties>
</file>