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3E86A4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1B5807">
        <w:rPr>
          <w:rFonts w:ascii="Times New Roman" w:hAnsi="Times New Roman" w:cs="Times New Roman"/>
          <w:b/>
          <w:sz w:val="24"/>
          <w:szCs w:val="24"/>
        </w:rPr>
        <w:t>87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582730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1B5807" w:rsidR="001B5807">
        <w:rPr>
          <w:rFonts w:ascii="Times New Roman" w:hAnsi="Times New Roman" w:cs="Times New Roman"/>
          <w:b/>
          <w:sz w:val="24"/>
          <w:szCs w:val="24"/>
        </w:rPr>
        <w:t>PROFESSOR MAYCON DE NOBREGA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1B5807" w:rsidP="001B5807" w14:paraId="78399684" w14:textId="634C1FF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1B5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807" w:rsidR="001B5807">
        <w:rPr>
          <w:rFonts w:ascii="Times New Roman" w:hAnsi="Times New Roman" w:cs="Times New Roman"/>
          <w:b/>
          <w:sz w:val="24"/>
          <w:szCs w:val="24"/>
        </w:rPr>
        <w:t>Justiça e Redação, bem</w:t>
      </w:r>
      <w:r w:rsidR="001B5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807" w:rsidR="001B5807">
        <w:rPr>
          <w:rFonts w:ascii="Times New Roman" w:hAnsi="Times New Roman" w:cs="Times New Roman"/>
          <w:b/>
          <w:sz w:val="24"/>
          <w:szCs w:val="24"/>
        </w:rPr>
        <w:t>como de Educação, Cultura, Lazer e Turismo e dos Idosos e Pessoas com</w:t>
      </w:r>
      <w:r w:rsidR="001B5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807" w:rsidR="001B5807">
        <w:rPr>
          <w:rFonts w:ascii="Times New Roman" w:hAnsi="Times New Roman" w:cs="Times New Roman"/>
          <w:b/>
          <w:sz w:val="24"/>
          <w:szCs w:val="24"/>
        </w:rPr>
        <w:t>Deficiência</w:t>
      </w:r>
      <w:r w:rsidRPr="001B5807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807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1B5807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1B5807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1D9B4C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E6F82">
        <w:rPr>
          <w:rFonts w:ascii="Times New Roman" w:hAnsi="Times New Roman" w:cs="Times New Roman"/>
          <w:sz w:val="24"/>
          <w:szCs w:val="24"/>
        </w:rPr>
        <w:t>1</w:t>
      </w:r>
      <w:r w:rsidR="001B58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4310023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13764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95441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24A4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2025-11-18T11:22:00Z</dcterms:created>
  <dcterms:modified xsi:type="dcterms:W3CDTF">2025-11-18T11:22:00Z</dcterms:modified>
</cp:coreProperties>
</file>