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A7E4" w14:textId="3496C5CB" w:rsidR="004572D9" w:rsidRPr="0094268F" w:rsidRDefault="004572D9" w:rsidP="004572D9">
      <w:pPr>
        <w:spacing w:after="0" w:line="240" w:lineRule="auto"/>
        <w:rPr>
          <w:rFonts w:ascii="Times New Roman" w:hAnsi="Times New Roman"/>
          <w:b/>
          <w:sz w:val="24"/>
          <w:szCs w:val="24"/>
        </w:rPr>
      </w:pPr>
      <w:r w:rsidRPr="0094268F">
        <w:rPr>
          <w:rFonts w:ascii="Times New Roman" w:hAnsi="Times New Roman"/>
          <w:b/>
          <w:sz w:val="20"/>
          <w:szCs w:val="20"/>
        </w:rPr>
        <w:t>EXPEDIENTE</w:t>
      </w:r>
      <w:r w:rsidRPr="0094268F">
        <w:rPr>
          <w:rFonts w:ascii="Times New Roman" w:hAnsi="Times New Roman"/>
          <w:b/>
          <w:sz w:val="24"/>
          <w:szCs w:val="24"/>
        </w:rPr>
        <w:tab/>
      </w:r>
      <w:r w:rsidR="008A2CDC" w:rsidRPr="0094268F">
        <w:rPr>
          <w:rFonts w:ascii="Times New Roman" w:hAnsi="Times New Roman"/>
          <w:b/>
          <w:sz w:val="24"/>
          <w:szCs w:val="24"/>
        </w:rPr>
        <w:tab/>
        <w:t xml:space="preserve"> PROPOSTA</w:t>
      </w:r>
      <w:r w:rsidRPr="0094268F">
        <w:rPr>
          <w:rFonts w:ascii="Times New Roman" w:hAnsi="Times New Roman"/>
          <w:b/>
          <w:sz w:val="24"/>
          <w:szCs w:val="24"/>
        </w:rPr>
        <w:t xml:space="preserve"> DE EMENDA A LEI ORGÂNICA Nº 0</w:t>
      </w:r>
      <w:r>
        <w:rPr>
          <w:rFonts w:ascii="Times New Roman" w:hAnsi="Times New Roman"/>
          <w:b/>
          <w:sz w:val="24"/>
          <w:szCs w:val="24"/>
        </w:rPr>
        <w:t>2</w:t>
      </w:r>
      <w:r w:rsidRPr="0094268F">
        <w:rPr>
          <w:rFonts w:ascii="Times New Roman" w:hAnsi="Times New Roman"/>
          <w:b/>
          <w:sz w:val="24"/>
          <w:szCs w:val="24"/>
        </w:rPr>
        <w:t>/2025</w:t>
      </w:r>
    </w:p>
    <w:p w14:paraId="1E2D797F" w14:textId="7FF0B248" w:rsidR="004572D9" w:rsidRPr="0094268F" w:rsidRDefault="004572D9" w:rsidP="004572D9">
      <w:pPr>
        <w:spacing w:after="0" w:line="240" w:lineRule="auto"/>
        <w:rPr>
          <w:rFonts w:ascii="Times New Roman" w:hAnsi="Times New Roman"/>
          <w:b/>
          <w:sz w:val="20"/>
          <w:szCs w:val="20"/>
        </w:rPr>
      </w:pPr>
      <w:r w:rsidRPr="0094268F">
        <w:rPr>
          <w:rFonts w:ascii="Times New Roman" w:hAnsi="Times New Roman"/>
          <w:b/>
          <w:sz w:val="20"/>
          <w:szCs w:val="20"/>
        </w:rPr>
        <w:t xml:space="preserve">DATA </w:t>
      </w:r>
      <w:r>
        <w:rPr>
          <w:rFonts w:ascii="Times New Roman" w:hAnsi="Times New Roman"/>
          <w:b/>
          <w:sz w:val="20"/>
          <w:szCs w:val="20"/>
        </w:rPr>
        <w:t>14</w:t>
      </w:r>
      <w:r w:rsidRPr="0094268F">
        <w:rPr>
          <w:rFonts w:ascii="Times New Roman" w:hAnsi="Times New Roman"/>
          <w:b/>
          <w:sz w:val="20"/>
          <w:szCs w:val="20"/>
        </w:rPr>
        <w:t>-</w:t>
      </w:r>
      <w:r>
        <w:rPr>
          <w:rFonts w:ascii="Times New Roman" w:hAnsi="Times New Roman"/>
          <w:b/>
          <w:sz w:val="20"/>
          <w:szCs w:val="20"/>
        </w:rPr>
        <w:t>10</w:t>
      </w:r>
      <w:r w:rsidRPr="0094268F">
        <w:rPr>
          <w:rFonts w:ascii="Times New Roman" w:hAnsi="Times New Roman"/>
          <w:b/>
          <w:sz w:val="20"/>
          <w:szCs w:val="20"/>
        </w:rPr>
        <w:t>-2025</w:t>
      </w:r>
    </w:p>
    <w:p w14:paraId="519AC24C" w14:textId="71A42388" w:rsidR="004572D9" w:rsidRPr="0094268F" w:rsidRDefault="004572D9" w:rsidP="004572D9">
      <w:pPr>
        <w:spacing w:after="0" w:line="240" w:lineRule="auto"/>
        <w:rPr>
          <w:rFonts w:ascii="Times New Roman" w:hAnsi="Times New Roman"/>
          <w:b/>
          <w:sz w:val="20"/>
          <w:szCs w:val="20"/>
        </w:rPr>
      </w:pPr>
      <w:r w:rsidRPr="0094268F">
        <w:rPr>
          <w:rFonts w:ascii="Times New Roman" w:hAnsi="Times New Roman"/>
          <w:b/>
          <w:sz w:val="20"/>
          <w:szCs w:val="20"/>
        </w:rPr>
        <w:t xml:space="preserve">PROTOCOLO Nº </w:t>
      </w:r>
      <w:r w:rsidR="006B5F21">
        <w:rPr>
          <w:rFonts w:ascii="Times New Roman" w:hAnsi="Times New Roman"/>
          <w:b/>
          <w:sz w:val="20"/>
          <w:szCs w:val="20"/>
        </w:rPr>
        <w:t>10366</w:t>
      </w:r>
    </w:p>
    <w:p w14:paraId="7E95BC5A" w14:textId="77777777" w:rsidR="00040D6B" w:rsidRDefault="00040D6B" w:rsidP="00BA3557">
      <w:pPr>
        <w:spacing w:after="0" w:line="360" w:lineRule="auto"/>
        <w:rPr>
          <w:i/>
          <w:iCs/>
        </w:rPr>
      </w:pPr>
    </w:p>
    <w:p w14:paraId="5167C779" w14:textId="77777777" w:rsidR="00040D6B" w:rsidRDefault="00040D6B" w:rsidP="00BA3557">
      <w:pPr>
        <w:spacing w:after="0" w:line="360" w:lineRule="auto"/>
        <w:rPr>
          <w:i/>
          <w:iCs/>
        </w:rPr>
      </w:pPr>
    </w:p>
    <w:p w14:paraId="07BBC778" w14:textId="682D59D0" w:rsidR="00306C32" w:rsidRPr="00D543A4" w:rsidRDefault="00C80941" w:rsidP="00BA3557">
      <w:pPr>
        <w:spacing w:after="0" w:line="360" w:lineRule="auto"/>
        <w:ind w:left="3119"/>
        <w:jc w:val="both"/>
        <w:rPr>
          <w:rFonts w:ascii="Times New Roman" w:hAnsi="Times New Roman"/>
          <w:b/>
          <w:bCs/>
          <w:i/>
          <w:iCs/>
          <w:lang w:bidi="pt-BR"/>
        </w:rPr>
      </w:pPr>
      <w:r w:rsidRPr="00D543A4">
        <w:rPr>
          <w:rFonts w:ascii="Times New Roman" w:hAnsi="Times New Roman"/>
          <w:b/>
          <w:bCs/>
          <w:i/>
          <w:iCs/>
          <w:lang w:bidi="pt-BR"/>
        </w:rPr>
        <w:t>Altera a redação dos artigos 18 e 23 da Lei Orgânica do Município de Várzea Paulista, para dispor sobre o prazo de licença de Vereador e sobre a convocação de suplente, em simetria com a Constituição Federal.</w:t>
      </w:r>
    </w:p>
    <w:p w14:paraId="1522B67D" w14:textId="77777777" w:rsidR="00D543A4" w:rsidRPr="00BC1A69" w:rsidRDefault="00D543A4" w:rsidP="00BA3557">
      <w:pPr>
        <w:spacing w:after="0" w:line="360" w:lineRule="auto"/>
        <w:ind w:left="3119"/>
        <w:jc w:val="both"/>
        <w:rPr>
          <w:rFonts w:ascii="Times New Roman" w:hAnsi="Times New Roman"/>
          <w:i/>
          <w:iCs/>
          <w:lang w:bidi="pt-BR"/>
        </w:rPr>
      </w:pPr>
    </w:p>
    <w:p w14:paraId="3643CCAF" w14:textId="77777777" w:rsidR="00040D6B" w:rsidRDefault="00040D6B" w:rsidP="00BA3557">
      <w:pPr>
        <w:spacing w:after="0" w:line="360" w:lineRule="auto"/>
        <w:jc w:val="both"/>
        <w:rPr>
          <w:rFonts w:ascii="Times New Roman" w:hAnsi="Times New Roman"/>
          <w:iCs/>
          <w:lang w:bidi="pt-BR"/>
        </w:rPr>
      </w:pPr>
    </w:p>
    <w:p w14:paraId="0E83B9AD" w14:textId="77777777" w:rsidR="00C80941" w:rsidRPr="00C80941" w:rsidRDefault="00BC1A69" w:rsidP="00C80941">
      <w:pPr>
        <w:spacing w:after="0" w:line="360" w:lineRule="auto"/>
        <w:ind w:firstLine="1134"/>
        <w:jc w:val="both"/>
        <w:rPr>
          <w:rFonts w:ascii="Times New Roman" w:hAnsi="Times New Roman"/>
          <w:iCs/>
          <w:lang w:bidi="pt-BR"/>
        </w:rPr>
      </w:pPr>
      <w:r>
        <w:rPr>
          <w:rFonts w:ascii="Times New Roman" w:hAnsi="Times New Roman"/>
          <w:b/>
          <w:bCs/>
          <w:iCs/>
          <w:lang w:bidi="pt-BR"/>
        </w:rPr>
        <w:t>Art. 1º</w:t>
      </w:r>
      <w:r>
        <w:rPr>
          <w:rFonts w:ascii="Times New Roman" w:hAnsi="Times New Roman"/>
          <w:iCs/>
          <w:lang w:bidi="pt-BR"/>
        </w:rPr>
        <w:t xml:space="preserve"> </w:t>
      </w:r>
      <w:r w:rsidR="00C80941" w:rsidRPr="00C80941">
        <w:rPr>
          <w:rFonts w:ascii="Times New Roman" w:hAnsi="Times New Roman"/>
          <w:iCs/>
          <w:lang w:bidi="pt-BR"/>
        </w:rPr>
        <w:t>O inciso III do art. 18 da Lei Orgânica do Município passa a vigorar com a seguinte redação:</w:t>
      </w:r>
    </w:p>
    <w:p w14:paraId="6E76D253" w14:textId="77777777" w:rsidR="00C80941" w:rsidRPr="00C80941" w:rsidRDefault="00C80941" w:rsidP="00C80941">
      <w:pPr>
        <w:spacing w:after="0" w:line="360" w:lineRule="auto"/>
        <w:ind w:firstLine="1134"/>
        <w:jc w:val="both"/>
        <w:rPr>
          <w:rFonts w:ascii="Times New Roman" w:hAnsi="Times New Roman"/>
          <w:iCs/>
          <w:lang w:bidi="pt-BR"/>
        </w:rPr>
      </w:pPr>
    </w:p>
    <w:p w14:paraId="5BC0B934" w14:textId="77777777" w:rsidR="00C80941" w:rsidRPr="00C80941" w:rsidRDefault="00C80941" w:rsidP="00C80941">
      <w:pPr>
        <w:spacing w:after="0" w:line="360" w:lineRule="auto"/>
        <w:ind w:left="1701"/>
        <w:jc w:val="both"/>
        <w:rPr>
          <w:rFonts w:ascii="Times New Roman" w:hAnsi="Times New Roman"/>
          <w:i/>
          <w:lang w:bidi="pt-BR"/>
        </w:rPr>
      </w:pPr>
      <w:r w:rsidRPr="00C80941">
        <w:rPr>
          <w:rFonts w:ascii="Times New Roman" w:hAnsi="Times New Roman"/>
          <w:i/>
          <w:lang w:bidi="pt-BR"/>
        </w:rPr>
        <w:t>“Art. 18. (...)</w:t>
      </w:r>
    </w:p>
    <w:p w14:paraId="1B3CCA2A" w14:textId="61FE8449" w:rsidR="00F46906" w:rsidRPr="00C80941" w:rsidRDefault="00C80941" w:rsidP="00F46906">
      <w:pPr>
        <w:spacing w:after="0" w:line="360" w:lineRule="auto"/>
        <w:ind w:left="1701"/>
        <w:jc w:val="both"/>
        <w:rPr>
          <w:rFonts w:ascii="Times New Roman" w:hAnsi="Times New Roman"/>
          <w:i/>
          <w:lang w:bidi="pt-BR"/>
        </w:rPr>
      </w:pPr>
      <w:r w:rsidRPr="00C80941">
        <w:rPr>
          <w:rFonts w:ascii="Times New Roman" w:hAnsi="Times New Roman"/>
          <w:i/>
          <w:lang w:bidi="pt-BR"/>
        </w:rPr>
        <w:t>III - para tratar, sem remuneração, de interesse particular, desde que o afastamento não ultrapasse 120 (cento e vinte) dias por sessão legislativa;”</w:t>
      </w:r>
    </w:p>
    <w:p w14:paraId="4ED6A32A" w14:textId="77777777" w:rsidR="00C80941" w:rsidRDefault="00C80941" w:rsidP="00F46906">
      <w:pPr>
        <w:spacing w:after="0" w:line="360" w:lineRule="auto"/>
        <w:ind w:left="1701"/>
        <w:jc w:val="both"/>
        <w:rPr>
          <w:rFonts w:ascii="Times New Roman" w:hAnsi="Times New Roman"/>
          <w:i/>
          <w:lang w:bidi="pt-BR"/>
        </w:rPr>
      </w:pPr>
    </w:p>
    <w:p w14:paraId="46D18082" w14:textId="77777777" w:rsidR="00F46906" w:rsidRPr="002B4F2E" w:rsidRDefault="00F46906" w:rsidP="00F46906">
      <w:pPr>
        <w:spacing w:after="0" w:line="360" w:lineRule="auto"/>
        <w:ind w:left="1701"/>
        <w:jc w:val="both"/>
        <w:rPr>
          <w:rFonts w:ascii="Times New Roman" w:hAnsi="Times New Roman"/>
          <w:i/>
          <w:lang w:bidi="pt-BR"/>
        </w:rPr>
      </w:pPr>
    </w:p>
    <w:p w14:paraId="17679021" w14:textId="77777777" w:rsidR="00C80941" w:rsidRPr="00C80941" w:rsidRDefault="002B4F2E" w:rsidP="00C80941">
      <w:pPr>
        <w:spacing w:after="0" w:line="360" w:lineRule="auto"/>
        <w:ind w:firstLine="1134"/>
        <w:jc w:val="both"/>
        <w:rPr>
          <w:rFonts w:ascii="Times New Roman" w:hAnsi="Times New Roman"/>
          <w:iCs/>
          <w:lang w:bidi="pt-BR"/>
        </w:rPr>
      </w:pPr>
      <w:r>
        <w:rPr>
          <w:rFonts w:ascii="Times New Roman" w:hAnsi="Times New Roman"/>
          <w:b/>
          <w:bCs/>
          <w:iCs/>
          <w:lang w:bidi="pt-BR"/>
        </w:rPr>
        <w:t>Art. 2º</w:t>
      </w:r>
      <w:r w:rsidR="007D1D5F">
        <w:rPr>
          <w:rFonts w:ascii="Times New Roman" w:hAnsi="Times New Roman"/>
          <w:iCs/>
          <w:lang w:bidi="pt-BR"/>
        </w:rPr>
        <w:t xml:space="preserve"> </w:t>
      </w:r>
      <w:r w:rsidR="00C80941" w:rsidRPr="00C80941">
        <w:rPr>
          <w:rFonts w:ascii="Times New Roman" w:hAnsi="Times New Roman"/>
          <w:iCs/>
          <w:lang w:bidi="pt-BR"/>
        </w:rPr>
        <w:t>O art. 23 da Lei Orgânica do Município passa a vigorar com a seguinte redação:</w:t>
      </w:r>
    </w:p>
    <w:p w14:paraId="7B10F396" w14:textId="77777777" w:rsidR="00C80941" w:rsidRPr="00C80941" w:rsidRDefault="00C80941" w:rsidP="00C80941">
      <w:pPr>
        <w:spacing w:after="0" w:line="360" w:lineRule="auto"/>
        <w:ind w:firstLine="1134"/>
        <w:jc w:val="both"/>
        <w:rPr>
          <w:rFonts w:ascii="Times New Roman" w:hAnsi="Times New Roman"/>
          <w:iCs/>
          <w:lang w:bidi="pt-BR"/>
        </w:rPr>
      </w:pPr>
    </w:p>
    <w:p w14:paraId="263B91C8" w14:textId="24EE777D" w:rsidR="00C80941" w:rsidRDefault="00C80941" w:rsidP="00C80941">
      <w:pPr>
        <w:spacing w:after="0" w:line="360" w:lineRule="auto"/>
        <w:ind w:left="1701"/>
        <w:jc w:val="both"/>
        <w:rPr>
          <w:rFonts w:ascii="Times New Roman" w:hAnsi="Times New Roman"/>
          <w:i/>
          <w:lang w:bidi="pt-BR"/>
        </w:rPr>
      </w:pPr>
      <w:r w:rsidRPr="00C80941">
        <w:rPr>
          <w:rFonts w:ascii="Times New Roman" w:hAnsi="Times New Roman"/>
          <w:i/>
          <w:lang w:bidi="pt-BR"/>
        </w:rPr>
        <w:t>“Art. 23. O Presidente da Câmara convocará o suplente nos casos de vaga ou de licença do titular por prazo superior a 120 (cento e vinte) dias.</w:t>
      </w:r>
      <w:r>
        <w:rPr>
          <w:rFonts w:ascii="Times New Roman" w:hAnsi="Times New Roman"/>
          <w:i/>
          <w:lang w:bidi="pt-BR"/>
        </w:rPr>
        <w:t>”</w:t>
      </w:r>
    </w:p>
    <w:p w14:paraId="77154ED9" w14:textId="77777777" w:rsidR="00C80941" w:rsidRPr="00C80941" w:rsidRDefault="00C80941" w:rsidP="00C80941">
      <w:pPr>
        <w:spacing w:after="0" w:line="360" w:lineRule="auto"/>
        <w:ind w:left="1701"/>
        <w:jc w:val="both"/>
        <w:rPr>
          <w:rFonts w:ascii="Times New Roman" w:hAnsi="Times New Roman"/>
          <w:i/>
          <w:lang w:bidi="pt-BR"/>
        </w:rPr>
      </w:pPr>
    </w:p>
    <w:p w14:paraId="59473B49" w14:textId="49831B9E" w:rsidR="002B4F2E" w:rsidRPr="002B4F2E" w:rsidRDefault="007D1D5F" w:rsidP="00F46906">
      <w:pPr>
        <w:spacing w:after="0" w:line="360" w:lineRule="auto"/>
        <w:ind w:firstLine="1134"/>
        <w:jc w:val="both"/>
        <w:rPr>
          <w:rFonts w:ascii="Times New Roman" w:hAnsi="Times New Roman"/>
          <w:iCs/>
          <w:lang w:bidi="pt-BR"/>
        </w:rPr>
      </w:pPr>
      <w:r w:rsidRPr="007D1D5F">
        <w:rPr>
          <w:rFonts w:ascii="Times New Roman" w:hAnsi="Times New Roman"/>
          <w:b/>
          <w:bCs/>
          <w:iCs/>
          <w:lang w:bidi="pt-BR"/>
        </w:rPr>
        <w:t xml:space="preserve">Art. </w:t>
      </w:r>
      <w:r w:rsidR="00C80941">
        <w:rPr>
          <w:rFonts w:ascii="Times New Roman" w:hAnsi="Times New Roman"/>
          <w:b/>
          <w:bCs/>
          <w:iCs/>
          <w:lang w:bidi="pt-BR"/>
        </w:rPr>
        <w:t>3</w:t>
      </w:r>
      <w:r w:rsidRPr="007D1D5F">
        <w:rPr>
          <w:rFonts w:ascii="Times New Roman" w:hAnsi="Times New Roman"/>
          <w:b/>
          <w:bCs/>
          <w:iCs/>
          <w:lang w:bidi="pt-BR"/>
        </w:rPr>
        <w:t>º</w:t>
      </w:r>
      <w:r w:rsidR="002B4F2E">
        <w:rPr>
          <w:rFonts w:ascii="Times New Roman" w:hAnsi="Times New Roman"/>
          <w:b/>
          <w:bCs/>
          <w:iCs/>
          <w:lang w:bidi="pt-BR"/>
        </w:rPr>
        <w:t xml:space="preserve"> </w:t>
      </w:r>
      <w:r w:rsidR="00F46906">
        <w:rPr>
          <w:rFonts w:ascii="Times New Roman" w:hAnsi="Times New Roman"/>
          <w:iCs/>
          <w:lang w:bidi="pt-BR"/>
        </w:rPr>
        <w:t>A presente Emenda à Lei Orgânica entra em vigor na data de sua publicação.</w:t>
      </w:r>
    </w:p>
    <w:p w14:paraId="3C20A928" w14:textId="77777777" w:rsidR="00BA3557" w:rsidRDefault="00BA3557" w:rsidP="00BA3557">
      <w:pPr>
        <w:pStyle w:val="SemEspaamento"/>
        <w:spacing w:line="360" w:lineRule="auto"/>
        <w:jc w:val="center"/>
        <w:rPr>
          <w:rFonts w:ascii="Times New Roman" w:hAnsi="Times New Roman"/>
          <w:b/>
        </w:rPr>
      </w:pPr>
    </w:p>
    <w:p w14:paraId="242E510D" w14:textId="15AA46E7" w:rsidR="00BA3557" w:rsidRPr="00BA3557" w:rsidRDefault="00BA3557" w:rsidP="00BA3557">
      <w:pPr>
        <w:pStyle w:val="SemEspaamento"/>
        <w:spacing w:line="360" w:lineRule="auto"/>
        <w:jc w:val="center"/>
        <w:rPr>
          <w:rFonts w:ascii="Times New Roman" w:hAnsi="Times New Roman"/>
          <w:bCs/>
        </w:rPr>
      </w:pPr>
      <w:r>
        <w:rPr>
          <w:rFonts w:ascii="Times New Roman" w:hAnsi="Times New Roman"/>
          <w:bCs/>
        </w:rPr>
        <w:t xml:space="preserve">Sala das Sessões, </w:t>
      </w:r>
      <w:r w:rsidR="004572D9">
        <w:rPr>
          <w:rFonts w:ascii="Times New Roman" w:hAnsi="Times New Roman"/>
          <w:bCs/>
        </w:rPr>
        <w:t>14 de outubro de 2025.</w:t>
      </w:r>
    </w:p>
    <w:p w14:paraId="4D345C1D" w14:textId="77777777" w:rsidR="00BA3557" w:rsidRDefault="00BA3557" w:rsidP="00BA3557">
      <w:pPr>
        <w:pStyle w:val="SemEspaamento"/>
        <w:spacing w:line="360" w:lineRule="auto"/>
        <w:jc w:val="center"/>
        <w:rPr>
          <w:rFonts w:ascii="Times New Roman" w:hAnsi="Times New Roman"/>
          <w:b/>
        </w:rPr>
      </w:pPr>
    </w:p>
    <w:p w14:paraId="406ED31A" w14:textId="77777777" w:rsidR="004572D9" w:rsidRPr="0094268F" w:rsidRDefault="004572D9" w:rsidP="004572D9">
      <w:pPr>
        <w:pStyle w:val="SemEspaamento"/>
        <w:spacing w:line="360" w:lineRule="auto"/>
        <w:jc w:val="center"/>
        <w:rPr>
          <w:rFonts w:ascii="Times New Roman" w:hAnsi="Times New Roman"/>
          <w:b/>
          <w:bCs/>
        </w:rPr>
      </w:pPr>
      <w:r w:rsidRPr="0094268F">
        <w:rPr>
          <w:rFonts w:ascii="Times New Roman" w:hAnsi="Times New Roman"/>
          <w:b/>
          <w:bCs/>
        </w:rPr>
        <w:t>(FABIANO SOARES DE LIMA, ELISEU NOTÁRIO ALVES, VALDECIR DA COSTA SILVA, OSEAS CARDOSO MARTINS, MAYARA REGINA DA SILVA, ELTON VARGAS DA SILVA, GUILHERME CESAR ZAFANI, PROFESSOR MAYCON DE NOBREGA, PAULO ROBERTO DE ALMEIDA, WANDY DA COSTA NOGUEIRA, CARLOS EDUARDO SPINUCCI OLIVEIRA, MÁRCIO MATOS NUNES, IVAN SADA</w:t>
      </w:r>
      <w:r w:rsidRPr="0094268F">
        <w:rPr>
          <w:rFonts w:ascii="Times New Roman" w:hAnsi="Times New Roman"/>
          <w:b/>
        </w:rPr>
        <w:t>)</w:t>
      </w:r>
    </w:p>
    <w:p w14:paraId="0301CB2F" w14:textId="77777777" w:rsidR="00040D6B" w:rsidRDefault="00040D6B" w:rsidP="00BA3557">
      <w:pPr>
        <w:pStyle w:val="SemEspaamento"/>
        <w:spacing w:line="360" w:lineRule="auto"/>
        <w:jc w:val="center"/>
        <w:rPr>
          <w:rFonts w:ascii="Times New Roman" w:hAnsi="Times New Roman"/>
          <w:b/>
        </w:rPr>
      </w:pPr>
    </w:p>
    <w:p w14:paraId="0225AEC8" w14:textId="272EFFCF" w:rsidR="00040D6B" w:rsidRDefault="00040D6B" w:rsidP="00BA3557">
      <w:pPr>
        <w:spacing w:after="0" w:line="360" w:lineRule="auto"/>
        <w:jc w:val="center"/>
        <w:rPr>
          <w:rFonts w:ascii="Times New Roman" w:eastAsia="Arial" w:hAnsi="Times New Roman"/>
          <w:b/>
          <w:bCs/>
          <w:iCs/>
        </w:rPr>
      </w:pPr>
      <w:r w:rsidRPr="00173831">
        <w:rPr>
          <w:rFonts w:ascii="Times New Roman" w:eastAsia="Arial" w:hAnsi="Times New Roman"/>
          <w:b/>
          <w:bCs/>
          <w:iCs/>
        </w:rPr>
        <w:lastRenderedPageBreak/>
        <w:t>JUSTIFICATIVA</w:t>
      </w:r>
    </w:p>
    <w:p w14:paraId="635C6C19" w14:textId="77777777" w:rsidR="00040D6B" w:rsidRPr="00173831" w:rsidRDefault="00040D6B" w:rsidP="00BA3557">
      <w:pPr>
        <w:spacing w:after="0" w:line="360" w:lineRule="auto"/>
        <w:jc w:val="center"/>
        <w:rPr>
          <w:rFonts w:ascii="Times New Roman" w:eastAsia="Arial" w:hAnsi="Times New Roman"/>
          <w:b/>
          <w:bCs/>
          <w:iCs/>
        </w:rPr>
      </w:pPr>
    </w:p>
    <w:p w14:paraId="3469DCF2" w14:textId="77777777" w:rsidR="004533AC" w:rsidRPr="004533AC" w:rsidRDefault="004533AC" w:rsidP="004533AC">
      <w:pPr>
        <w:spacing w:after="0" w:line="360" w:lineRule="auto"/>
        <w:ind w:firstLine="1134"/>
        <w:jc w:val="both"/>
        <w:rPr>
          <w:rFonts w:ascii="Times New Roman" w:hAnsi="Times New Roman"/>
        </w:rPr>
      </w:pPr>
      <w:r w:rsidRPr="004533AC">
        <w:rPr>
          <w:rFonts w:ascii="Times New Roman" w:hAnsi="Times New Roman"/>
        </w:rPr>
        <w:t>A presente Proposta de Emenda à Lei Orgânica visa aprimorar as regras de licenciamento dos Vereadores e de convocação dos suplentes, adequando a legislação municipal à Constituição Federal e à jurisprudência do Supremo Tribunal Federal.</w:t>
      </w:r>
    </w:p>
    <w:p w14:paraId="5C4E0C00" w14:textId="77777777" w:rsidR="004533AC" w:rsidRPr="004533AC" w:rsidRDefault="004533AC" w:rsidP="004533AC">
      <w:pPr>
        <w:spacing w:after="0" w:line="360" w:lineRule="auto"/>
        <w:ind w:firstLine="1134"/>
        <w:jc w:val="both"/>
        <w:rPr>
          <w:rFonts w:ascii="Times New Roman" w:hAnsi="Times New Roman"/>
        </w:rPr>
      </w:pPr>
    </w:p>
    <w:p w14:paraId="392F3EE8" w14:textId="77777777" w:rsidR="004533AC" w:rsidRPr="004533AC" w:rsidRDefault="004533AC" w:rsidP="004533AC">
      <w:pPr>
        <w:spacing w:after="0" w:line="360" w:lineRule="auto"/>
        <w:ind w:firstLine="1134"/>
        <w:jc w:val="both"/>
        <w:rPr>
          <w:rFonts w:ascii="Times New Roman" w:hAnsi="Times New Roman"/>
        </w:rPr>
      </w:pPr>
      <w:r w:rsidRPr="004533AC">
        <w:rPr>
          <w:rFonts w:ascii="Times New Roman" w:hAnsi="Times New Roman"/>
        </w:rPr>
        <w:t>A alteração do art. 18, inciso III, estabelece um prazo máximo de 120 dias por sessão legislativa para a licença destinada a tratar de interesse particular, espelhando a regra disposta no art. 56, II, da Constituição Federal para os parlamentares federais. A medida prestigia o princípio da simetria e confere clareza aos limites do afastamento.</w:t>
      </w:r>
    </w:p>
    <w:p w14:paraId="648D1B21" w14:textId="77777777" w:rsidR="004533AC" w:rsidRPr="004533AC" w:rsidRDefault="004533AC" w:rsidP="004533AC">
      <w:pPr>
        <w:spacing w:after="0" w:line="360" w:lineRule="auto"/>
        <w:ind w:firstLine="1134"/>
        <w:jc w:val="both"/>
        <w:rPr>
          <w:rFonts w:ascii="Times New Roman" w:hAnsi="Times New Roman"/>
        </w:rPr>
      </w:pPr>
    </w:p>
    <w:p w14:paraId="14569A75" w14:textId="77777777" w:rsidR="004533AC" w:rsidRPr="004533AC" w:rsidRDefault="004533AC" w:rsidP="004533AC">
      <w:pPr>
        <w:spacing w:after="0" w:line="360" w:lineRule="auto"/>
        <w:ind w:firstLine="1134"/>
        <w:jc w:val="both"/>
        <w:rPr>
          <w:rFonts w:ascii="Times New Roman" w:hAnsi="Times New Roman"/>
        </w:rPr>
      </w:pPr>
      <w:r w:rsidRPr="004533AC">
        <w:rPr>
          <w:rFonts w:ascii="Times New Roman" w:hAnsi="Times New Roman"/>
        </w:rPr>
        <w:t xml:space="preserve">A nova redação do art. 23 condiciona a convocação do suplente aos afastamentos por prazo superior a 120 dias. Tal alteração está em consonância com a mais recente jurisprudência do Supremo Tribunal Federal nas </w:t>
      </w:r>
      <w:proofErr w:type="spellStart"/>
      <w:r w:rsidRPr="004533AC">
        <w:rPr>
          <w:rFonts w:ascii="Times New Roman" w:hAnsi="Times New Roman"/>
        </w:rPr>
        <w:t>ADIs</w:t>
      </w:r>
      <w:proofErr w:type="spellEnd"/>
      <w:r w:rsidRPr="004533AC">
        <w:rPr>
          <w:rFonts w:ascii="Times New Roman" w:hAnsi="Times New Roman"/>
        </w:rPr>
        <w:t xml:space="preserve"> n. 7251 e 7257:</w:t>
      </w:r>
    </w:p>
    <w:p w14:paraId="59702955" w14:textId="77777777" w:rsidR="004533AC" w:rsidRPr="004533AC" w:rsidRDefault="004533AC" w:rsidP="004533AC">
      <w:pPr>
        <w:spacing w:after="0" w:line="360" w:lineRule="auto"/>
        <w:jc w:val="both"/>
        <w:rPr>
          <w:rFonts w:ascii="Times New Roman" w:hAnsi="Times New Roman"/>
        </w:rPr>
      </w:pPr>
    </w:p>
    <w:p w14:paraId="3EEE8FE0" w14:textId="77777777" w:rsidR="004533AC" w:rsidRPr="004533AC" w:rsidRDefault="004533AC" w:rsidP="004533AC">
      <w:pPr>
        <w:spacing w:after="0" w:line="360" w:lineRule="auto"/>
        <w:ind w:left="1701"/>
        <w:jc w:val="both"/>
        <w:rPr>
          <w:rFonts w:ascii="Times New Roman" w:hAnsi="Times New Roman"/>
          <w:i/>
          <w:iCs/>
        </w:rPr>
      </w:pPr>
      <w:r w:rsidRPr="004533AC">
        <w:rPr>
          <w:rFonts w:ascii="Times New Roman" w:hAnsi="Times New Roman"/>
          <w:i/>
          <w:iCs/>
        </w:rPr>
        <w:t>“AÇÃO DIRETA DE INCONSTITUCIONALIDADE. ART. 24, § 1 º, DA CONSTITUIÇÃO DO ESTADO DO TOCANTINS. PRAZO PARA CONVOCAÇÃO DE SUPLENTE INFERIOR AO QUE ESTABELECIDO DO ART. 56, § 1 º DA CF QUANDO DE LICENÇA DE DEPUTADO. PRINCÍPIO DA SIMETRIA. PRECEDENTES. PROCEDÊNCIA.</w:t>
      </w:r>
    </w:p>
    <w:p w14:paraId="611250BA" w14:textId="77777777" w:rsidR="004533AC" w:rsidRPr="004533AC" w:rsidRDefault="004533AC" w:rsidP="004533AC">
      <w:pPr>
        <w:spacing w:after="0" w:line="360" w:lineRule="auto"/>
        <w:ind w:left="1701"/>
        <w:jc w:val="both"/>
        <w:rPr>
          <w:rFonts w:ascii="Times New Roman" w:hAnsi="Times New Roman"/>
          <w:i/>
          <w:iCs/>
        </w:rPr>
      </w:pPr>
      <w:r w:rsidRPr="004533AC">
        <w:rPr>
          <w:rFonts w:ascii="Times New Roman" w:hAnsi="Times New Roman"/>
          <w:b/>
          <w:bCs/>
          <w:i/>
          <w:iCs/>
        </w:rPr>
        <w:t>I. CASO EM EXAME</w:t>
      </w:r>
    </w:p>
    <w:p w14:paraId="16AFCCEF" w14:textId="77777777" w:rsidR="004533AC" w:rsidRPr="004533AC" w:rsidRDefault="004533AC" w:rsidP="004533AC">
      <w:pPr>
        <w:spacing w:after="0" w:line="360" w:lineRule="auto"/>
        <w:ind w:left="1701"/>
        <w:jc w:val="both"/>
        <w:rPr>
          <w:rFonts w:ascii="Times New Roman" w:hAnsi="Times New Roman"/>
          <w:i/>
          <w:iCs/>
        </w:rPr>
      </w:pPr>
      <w:r w:rsidRPr="004533AC">
        <w:rPr>
          <w:rFonts w:ascii="Times New Roman" w:hAnsi="Times New Roman"/>
          <w:i/>
          <w:iCs/>
        </w:rPr>
        <w:t>1. Ação direta de inconstitucionalidade que impugna a expressão “ou para tratar de interesse particular, desde que o prazo original de afastamento seja superior a 30 (trinta) dias”, contida no art. 24, § 1º, da Constituição do Estado do Tocantins, na redação dada pela Emenda Constitucional nº 44/2022. Em resumo, a norma atacada dispõe sobre a convocação de suplente de Deputado Estadual no caso em que o afastamento do detentor do mandato, para tratar de interesse particular, seja superior a 30 (trinta) dias.</w:t>
      </w:r>
    </w:p>
    <w:p w14:paraId="7155ACBC" w14:textId="77777777" w:rsidR="004533AC" w:rsidRPr="004533AC" w:rsidRDefault="004533AC" w:rsidP="004533AC">
      <w:pPr>
        <w:spacing w:after="0" w:line="360" w:lineRule="auto"/>
        <w:ind w:left="1701"/>
        <w:jc w:val="both"/>
        <w:rPr>
          <w:rFonts w:ascii="Times New Roman" w:hAnsi="Times New Roman"/>
          <w:b/>
          <w:bCs/>
          <w:i/>
          <w:iCs/>
        </w:rPr>
      </w:pPr>
      <w:r w:rsidRPr="004533AC">
        <w:rPr>
          <w:rFonts w:ascii="Times New Roman" w:hAnsi="Times New Roman"/>
          <w:b/>
          <w:bCs/>
          <w:i/>
          <w:iCs/>
        </w:rPr>
        <w:t>II. QUESTÃO EM DISCUSSÃO</w:t>
      </w:r>
    </w:p>
    <w:p w14:paraId="7ED0A62C" w14:textId="77777777" w:rsidR="004533AC" w:rsidRPr="004533AC" w:rsidRDefault="004533AC" w:rsidP="004533AC">
      <w:pPr>
        <w:spacing w:after="0" w:line="360" w:lineRule="auto"/>
        <w:ind w:left="1701"/>
        <w:jc w:val="both"/>
        <w:rPr>
          <w:rFonts w:ascii="Times New Roman" w:hAnsi="Times New Roman"/>
          <w:b/>
          <w:bCs/>
          <w:i/>
          <w:iCs/>
        </w:rPr>
      </w:pPr>
      <w:r w:rsidRPr="004533AC">
        <w:rPr>
          <w:rFonts w:ascii="Times New Roman" w:hAnsi="Times New Roman"/>
          <w:b/>
          <w:bCs/>
          <w:i/>
          <w:iCs/>
        </w:rPr>
        <w:t xml:space="preserve">2. A questão constitucional em discussão consiste em saber se, ao estipular prazo menor do que aquele estabelecido pela Constituição Federal para convocação do suplente de Deputado Estadual, em razão da licença do detentor do mandato para tratar de interesses particular, o Constituinte estadual teria desbordado do espaço de conformação fixado pela Lei Maior, </w:t>
      </w:r>
      <w:r w:rsidRPr="004533AC">
        <w:rPr>
          <w:rFonts w:ascii="Times New Roman" w:hAnsi="Times New Roman"/>
          <w:b/>
          <w:bCs/>
          <w:i/>
          <w:iCs/>
        </w:rPr>
        <w:lastRenderedPageBreak/>
        <w:t>em ofensa aos princípios da simetria, democrático, republicano e da soberania popular.</w:t>
      </w:r>
    </w:p>
    <w:p w14:paraId="2583EC2F" w14:textId="77777777" w:rsidR="004533AC" w:rsidRPr="004533AC" w:rsidRDefault="004533AC" w:rsidP="004533AC">
      <w:pPr>
        <w:spacing w:after="0" w:line="360" w:lineRule="auto"/>
        <w:ind w:left="1701"/>
        <w:jc w:val="both"/>
        <w:rPr>
          <w:rFonts w:ascii="Times New Roman" w:hAnsi="Times New Roman"/>
          <w:b/>
          <w:bCs/>
          <w:i/>
          <w:iCs/>
        </w:rPr>
      </w:pPr>
      <w:r w:rsidRPr="004533AC">
        <w:rPr>
          <w:rFonts w:ascii="Times New Roman" w:hAnsi="Times New Roman"/>
          <w:b/>
          <w:bCs/>
          <w:i/>
          <w:iCs/>
        </w:rPr>
        <w:t>III. RAZÕES DE DECIDIR</w:t>
      </w:r>
    </w:p>
    <w:p w14:paraId="510886D6" w14:textId="77777777" w:rsidR="004533AC" w:rsidRPr="004533AC" w:rsidRDefault="004533AC" w:rsidP="004533AC">
      <w:pPr>
        <w:spacing w:after="0" w:line="360" w:lineRule="auto"/>
        <w:ind w:left="1701"/>
        <w:jc w:val="both"/>
        <w:rPr>
          <w:rFonts w:ascii="Times New Roman" w:hAnsi="Times New Roman"/>
          <w:b/>
          <w:bCs/>
          <w:i/>
          <w:iCs/>
        </w:rPr>
      </w:pPr>
      <w:r w:rsidRPr="004533AC">
        <w:rPr>
          <w:rFonts w:ascii="Times New Roman" w:hAnsi="Times New Roman"/>
          <w:i/>
          <w:iCs/>
        </w:rPr>
        <w:t xml:space="preserve">3. O princípio da simetria constitucional, voltado a resguardar a homogeneidade da disciplina normativa, bem como a separação e harmonia dos poderes, deve ser respeitado sob risco de ruína dos alicerces republicanos e democráticos. Precedentes. 4. O poder constituinte outorgado aos Estados-Membros sofre as limitações jurídicas impostas pela Constituição da República (ADI nº 507/AM, Rel. Min. Celso de Mello, Tribunal Pleno, j. 14/02/1996, p. 08/08/2003). </w:t>
      </w:r>
      <w:r w:rsidRPr="004533AC">
        <w:rPr>
          <w:rFonts w:ascii="Times New Roman" w:hAnsi="Times New Roman"/>
          <w:b/>
          <w:bCs/>
          <w:i/>
          <w:iCs/>
        </w:rPr>
        <w:t>5. De acordo com o § 1º do art. 27 da Lei Maior, o prazo previsto na Constituição da República, para convocação de suplente no caso de licença de parlamentar para tratar de interesses particulares (art. 56, § 1º da CF), é de observância obrigatória pelos Estados-membros e deve ser adotado pelas respectivas Assembleias Legislativas</w:t>
      </w:r>
      <w:r w:rsidRPr="004533AC">
        <w:rPr>
          <w:rFonts w:ascii="Times New Roman" w:hAnsi="Times New Roman"/>
          <w:i/>
          <w:iCs/>
        </w:rPr>
        <w:t>. 6. Conforme já assentado pelo Supremo Tribunal Federal, “</w:t>
      </w:r>
      <w:r w:rsidRPr="004533AC">
        <w:rPr>
          <w:rFonts w:ascii="Times New Roman" w:hAnsi="Times New Roman"/>
          <w:b/>
          <w:bCs/>
          <w:i/>
          <w:iCs/>
        </w:rPr>
        <w:t xml:space="preserve">a norma impugnada, ao diminuir o prazo para a convocação do suplente em razão do licenciamento do parlamentar estadual, para tratar de interesses particulares, contraria a máxima efetividade a ser conferida aos princípios constitucionais democrático, republicano, da soberania popular e da moralidade administrativa” (ADI nº 7.253/AC, Rel. Min. </w:t>
      </w:r>
      <w:proofErr w:type="spellStart"/>
      <w:r w:rsidRPr="004533AC">
        <w:rPr>
          <w:rFonts w:ascii="Times New Roman" w:hAnsi="Times New Roman"/>
          <w:b/>
          <w:bCs/>
          <w:i/>
          <w:iCs/>
        </w:rPr>
        <w:t>Cármen</w:t>
      </w:r>
      <w:proofErr w:type="spellEnd"/>
      <w:r w:rsidRPr="004533AC">
        <w:rPr>
          <w:rFonts w:ascii="Times New Roman" w:hAnsi="Times New Roman"/>
          <w:b/>
          <w:bCs/>
          <w:i/>
          <w:iCs/>
        </w:rPr>
        <w:t xml:space="preserve"> Lúcia, Tribunal Pleno, j. 22/05/2023, p. 06/06/2023).</w:t>
      </w:r>
    </w:p>
    <w:p w14:paraId="4F29AFAF" w14:textId="77777777" w:rsidR="004533AC" w:rsidRPr="004533AC" w:rsidRDefault="004533AC" w:rsidP="004533AC">
      <w:pPr>
        <w:spacing w:after="0" w:line="360" w:lineRule="auto"/>
        <w:ind w:left="1701"/>
        <w:jc w:val="both"/>
        <w:rPr>
          <w:rFonts w:ascii="Times New Roman" w:hAnsi="Times New Roman"/>
          <w:b/>
          <w:bCs/>
          <w:i/>
          <w:iCs/>
        </w:rPr>
      </w:pPr>
      <w:r w:rsidRPr="004533AC">
        <w:rPr>
          <w:rFonts w:ascii="Times New Roman" w:hAnsi="Times New Roman"/>
          <w:b/>
          <w:bCs/>
          <w:i/>
          <w:iCs/>
        </w:rPr>
        <w:t>IV. DISPOSITIVO</w:t>
      </w:r>
    </w:p>
    <w:p w14:paraId="0D45B4A7" w14:textId="77777777" w:rsidR="004533AC" w:rsidRPr="004533AC" w:rsidRDefault="004533AC" w:rsidP="004533AC">
      <w:pPr>
        <w:spacing w:after="0" w:line="360" w:lineRule="auto"/>
        <w:ind w:left="1701"/>
        <w:jc w:val="both"/>
        <w:rPr>
          <w:rFonts w:ascii="Times New Roman" w:hAnsi="Times New Roman"/>
        </w:rPr>
      </w:pPr>
      <w:r w:rsidRPr="004533AC">
        <w:rPr>
          <w:rFonts w:ascii="Times New Roman" w:hAnsi="Times New Roman"/>
          <w:i/>
          <w:iCs/>
        </w:rPr>
        <w:t>7. Ação direta julgada procedente, para declarar a inconstitucionalidade da expressão “ou para tratar de interesse particular, desde que o prazo original de afastamento seja superior a 30 (trinta) dias”, contida no art. 24, § 1º, da Constituição do Estado do Tocantins.”</w:t>
      </w:r>
      <w:r w:rsidRPr="004533AC">
        <w:rPr>
          <w:rFonts w:ascii="Times New Roman" w:hAnsi="Times New Roman"/>
        </w:rPr>
        <w:t xml:space="preserve"> (STF – ADI n. 7.251/TO, Plenário, Min. Rel. André Mendonça, j. 08/04/2025, </w:t>
      </w:r>
      <w:proofErr w:type="spellStart"/>
      <w:r w:rsidRPr="004533AC">
        <w:rPr>
          <w:rFonts w:ascii="Times New Roman" w:hAnsi="Times New Roman"/>
        </w:rPr>
        <w:t>v.u</w:t>
      </w:r>
      <w:proofErr w:type="spellEnd"/>
      <w:r w:rsidRPr="004533AC">
        <w:rPr>
          <w:rFonts w:ascii="Times New Roman" w:hAnsi="Times New Roman"/>
        </w:rPr>
        <w:t>.).</w:t>
      </w:r>
    </w:p>
    <w:p w14:paraId="4630299C" w14:textId="77777777" w:rsidR="004533AC" w:rsidRPr="004533AC" w:rsidRDefault="004533AC" w:rsidP="004533AC">
      <w:pPr>
        <w:spacing w:after="0" w:line="360" w:lineRule="auto"/>
        <w:ind w:left="1701"/>
        <w:jc w:val="both"/>
        <w:rPr>
          <w:rFonts w:ascii="Times New Roman" w:hAnsi="Times New Roman"/>
        </w:rPr>
      </w:pPr>
    </w:p>
    <w:p w14:paraId="40B90F54" w14:textId="77777777" w:rsidR="004533AC" w:rsidRPr="004533AC" w:rsidRDefault="004533AC" w:rsidP="004533AC">
      <w:pPr>
        <w:spacing w:after="0" w:line="360" w:lineRule="auto"/>
        <w:ind w:left="1701"/>
        <w:jc w:val="both"/>
        <w:rPr>
          <w:rFonts w:ascii="Times New Roman" w:hAnsi="Times New Roman"/>
          <w:i/>
          <w:iCs/>
        </w:rPr>
      </w:pPr>
      <w:r w:rsidRPr="004533AC">
        <w:rPr>
          <w:rFonts w:ascii="Times New Roman" w:hAnsi="Times New Roman"/>
          <w:i/>
          <w:iCs/>
        </w:rPr>
        <w:t>“AÇÃO DIRETA DE INCONSTITUCIONALIDADE. ART. 45, § 1º, DA CONSTITUIÇÃO DO ESTADO DE SANTA CATARINA. PRAZO PARA CONVOCAÇÃO DE SUPLENTE INFERIOR AO QUE ESTABELECIDO DO ART. 56, § 1º, DA CF QUANDO DE LICENÇA DE DEPUTADO. PRINCÍPIO DA SIMETRIA. PRECEDENTES. PROCEDÊNCIA.</w:t>
      </w:r>
    </w:p>
    <w:p w14:paraId="168DD233" w14:textId="77777777" w:rsidR="004533AC" w:rsidRPr="004533AC" w:rsidRDefault="004533AC" w:rsidP="004533AC">
      <w:pPr>
        <w:spacing w:after="0" w:line="360" w:lineRule="auto"/>
        <w:ind w:left="1701"/>
        <w:jc w:val="both"/>
        <w:rPr>
          <w:rFonts w:ascii="Times New Roman" w:hAnsi="Times New Roman"/>
          <w:b/>
          <w:bCs/>
          <w:i/>
          <w:iCs/>
        </w:rPr>
      </w:pPr>
      <w:r w:rsidRPr="004533AC">
        <w:rPr>
          <w:rFonts w:ascii="Times New Roman" w:hAnsi="Times New Roman"/>
          <w:b/>
          <w:bCs/>
          <w:i/>
          <w:iCs/>
        </w:rPr>
        <w:t>I. CASO EM EXAME</w:t>
      </w:r>
    </w:p>
    <w:p w14:paraId="59C5A958" w14:textId="77777777" w:rsidR="004533AC" w:rsidRPr="004533AC" w:rsidRDefault="004533AC" w:rsidP="004533AC">
      <w:pPr>
        <w:spacing w:after="0" w:line="360" w:lineRule="auto"/>
        <w:ind w:left="1701"/>
        <w:jc w:val="both"/>
        <w:rPr>
          <w:rFonts w:ascii="Times New Roman" w:hAnsi="Times New Roman"/>
          <w:i/>
          <w:iCs/>
        </w:rPr>
      </w:pPr>
      <w:r w:rsidRPr="004533AC">
        <w:rPr>
          <w:rFonts w:ascii="Times New Roman" w:hAnsi="Times New Roman"/>
          <w:i/>
          <w:iCs/>
        </w:rPr>
        <w:lastRenderedPageBreak/>
        <w:t>1. Ação direta de inconstitucionalidade que impugna a expressão “ou de licença igual ou superior a sessenta dias”, contida no art. 45, § 1º, da Constituição do Estado de Santa Catarina, na redação dada pela Emenda Constitucional nº 43/2006. Em resumo, a norma atacada dispõe sobre a convocação de suplente de Deputado Estadual no caso em que o afastamento do detentor do mandato, para tratar de interesse particular, seja superior a 60 (sessenta) dias.</w:t>
      </w:r>
    </w:p>
    <w:p w14:paraId="0EFE855D" w14:textId="77777777" w:rsidR="004533AC" w:rsidRPr="004533AC" w:rsidRDefault="004533AC" w:rsidP="004533AC">
      <w:pPr>
        <w:spacing w:after="0" w:line="360" w:lineRule="auto"/>
        <w:ind w:left="1701"/>
        <w:jc w:val="both"/>
        <w:rPr>
          <w:rFonts w:ascii="Times New Roman" w:hAnsi="Times New Roman"/>
          <w:b/>
          <w:bCs/>
          <w:i/>
          <w:iCs/>
        </w:rPr>
      </w:pPr>
      <w:r w:rsidRPr="004533AC">
        <w:rPr>
          <w:rFonts w:ascii="Times New Roman" w:hAnsi="Times New Roman"/>
          <w:b/>
          <w:bCs/>
          <w:i/>
          <w:iCs/>
        </w:rPr>
        <w:t>II. Questão em discussão</w:t>
      </w:r>
    </w:p>
    <w:p w14:paraId="554F05F1" w14:textId="77777777" w:rsidR="004533AC" w:rsidRPr="004533AC" w:rsidRDefault="004533AC" w:rsidP="004533AC">
      <w:pPr>
        <w:spacing w:after="0" w:line="360" w:lineRule="auto"/>
        <w:ind w:left="1701"/>
        <w:jc w:val="both"/>
        <w:rPr>
          <w:rFonts w:ascii="Times New Roman" w:hAnsi="Times New Roman"/>
          <w:i/>
          <w:iCs/>
        </w:rPr>
      </w:pPr>
      <w:r w:rsidRPr="004533AC">
        <w:rPr>
          <w:rFonts w:ascii="Times New Roman" w:hAnsi="Times New Roman"/>
          <w:i/>
          <w:iCs/>
        </w:rPr>
        <w:t>2. A questão constitucional em discussão consiste em saber se, ao estipular prazo menor do que aquele estabelecido pela Constituição Federal para convocação do suplente de Deputado Estadual, em razão da licença do detentor do mandato para tratar de interesses particular, o Constituinte estadual teria desbordado do espaço de conformação fixado pela Lei Maior, em ofensa aos princípios da simetria, democrático, republicano e da soberania popular.</w:t>
      </w:r>
    </w:p>
    <w:p w14:paraId="53A3E17D" w14:textId="77777777" w:rsidR="004533AC" w:rsidRPr="004533AC" w:rsidRDefault="004533AC" w:rsidP="004533AC">
      <w:pPr>
        <w:spacing w:after="0" w:line="360" w:lineRule="auto"/>
        <w:ind w:left="1701"/>
        <w:jc w:val="both"/>
        <w:rPr>
          <w:rFonts w:ascii="Times New Roman" w:hAnsi="Times New Roman"/>
          <w:b/>
          <w:bCs/>
          <w:i/>
          <w:iCs/>
        </w:rPr>
      </w:pPr>
      <w:r w:rsidRPr="004533AC">
        <w:rPr>
          <w:rFonts w:ascii="Times New Roman" w:hAnsi="Times New Roman"/>
          <w:b/>
          <w:bCs/>
          <w:i/>
          <w:iCs/>
        </w:rPr>
        <w:t>III. Razões de decidir</w:t>
      </w:r>
    </w:p>
    <w:p w14:paraId="510E6AAD" w14:textId="77777777" w:rsidR="004533AC" w:rsidRPr="004533AC" w:rsidRDefault="004533AC" w:rsidP="004533AC">
      <w:pPr>
        <w:spacing w:after="0" w:line="360" w:lineRule="auto"/>
        <w:ind w:left="1701"/>
        <w:jc w:val="both"/>
        <w:rPr>
          <w:rFonts w:ascii="Times New Roman" w:hAnsi="Times New Roman"/>
          <w:i/>
          <w:iCs/>
        </w:rPr>
      </w:pPr>
      <w:r w:rsidRPr="004533AC">
        <w:rPr>
          <w:rFonts w:ascii="Times New Roman" w:hAnsi="Times New Roman"/>
          <w:i/>
          <w:iCs/>
        </w:rPr>
        <w:t xml:space="preserve">3. O princípio da simetria constitucional, voltado a resguardar a homogeneidade da disciplina normativa, bem como a separação e harmonia dos poderes, deve ser respeitado sob risco de ruína dos alicerces republicanos e democráticos. Precedentes. 4. O poder constituinte outorgado aos Estados-Membros sofre as limitações jurídicas impostas pela Constituição da República (ADI nº 507/AM, Rel. Min. Celso de Mello, Tribunal Pleno, j. 14/02/1996, p. 08/08/2003). 5. De acordo com o§ 1º do art. 27 da Lei Maior, o prazo previsto na Constituição da República, para convocação de suplente no caso de licença de parlamentar para tratar de interesses particulares (art. 56, § 1º da CF), é de observância obrigatória pelos Estados-membros e deve ser adotado pelas respectivas Assembleias Legislativas. 6. Conforme já assentado pelo Supremo Tribunal Federal, “a norma impugnada, ao diminuir o prazo para a convocação do suplente em razão do licenciamento do parlamentar estadual, para tratar de interesses particulares, contraria a máxima efetividade a ser conferida aos princípios constitucionais democrático, republicano, da soberania popular e da moralidade administrativa” (ADI nº 7.253/AC, Rel. Min. </w:t>
      </w:r>
      <w:proofErr w:type="spellStart"/>
      <w:r w:rsidRPr="004533AC">
        <w:rPr>
          <w:rFonts w:ascii="Times New Roman" w:hAnsi="Times New Roman"/>
          <w:i/>
          <w:iCs/>
        </w:rPr>
        <w:t>Cármen</w:t>
      </w:r>
      <w:proofErr w:type="spellEnd"/>
      <w:r w:rsidRPr="004533AC">
        <w:rPr>
          <w:rFonts w:ascii="Times New Roman" w:hAnsi="Times New Roman"/>
          <w:i/>
          <w:iCs/>
        </w:rPr>
        <w:t xml:space="preserve"> Lúcia, Tribunal Pleno, j. 22/05/2023, p. 06/06/2023).</w:t>
      </w:r>
    </w:p>
    <w:p w14:paraId="311F48C3" w14:textId="77777777" w:rsidR="004533AC" w:rsidRPr="004533AC" w:rsidRDefault="004533AC" w:rsidP="004533AC">
      <w:pPr>
        <w:spacing w:after="0" w:line="360" w:lineRule="auto"/>
        <w:ind w:left="1701"/>
        <w:jc w:val="both"/>
        <w:rPr>
          <w:rFonts w:ascii="Times New Roman" w:hAnsi="Times New Roman"/>
          <w:b/>
          <w:bCs/>
          <w:i/>
          <w:iCs/>
        </w:rPr>
      </w:pPr>
      <w:r w:rsidRPr="004533AC">
        <w:rPr>
          <w:rFonts w:ascii="Times New Roman" w:hAnsi="Times New Roman"/>
          <w:b/>
          <w:bCs/>
          <w:i/>
          <w:iCs/>
        </w:rPr>
        <w:lastRenderedPageBreak/>
        <w:t>IV. Dispositivo</w:t>
      </w:r>
    </w:p>
    <w:p w14:paraId="1837397C" w14:textId="77777777" w:rsidR="004533AC" w:rsidRPr="004533AC" w:rsidRDefault="004533AC" w:rsidP="004533AC">
      <w:pPr>
        <w:spacing w:after="0" w:line="360" w:lineRule="auto"/>
        <w:ind w:left="1701"/>
        <w:jc w:val="both"/>
        <w:rPr>
          <w:rFonts w:ascii="Times New Roman" w:hAnsi="Times New Roman"/>
        </w:rPr>
      </w:pPr>
      <w:r w:rsidRPr="004533AC">
        <w:rPr>
          <w:rFonts w:ascii="Times New Roman" w:hAnsi="Times New Roman"/>
          <w:i/>
          <w:iCs/>
        </w:rPr>
        <w:t>7. Ação direta julgada procedente, para declarar a inconstitucionalidade da expressão “ou de licença igual ou superior a sessenta dias”, contida no art. 45, § 1º, da Constituição do Estado de Santa Catarina.”</w:t>
      </w:r>
      <w:r w:rsidRPr="004533AC">
        <w:rPr>
          <w:rFonts w:ascii="Times New Roman" w:hAnsi="Times New Roman"/>
        </w:rPr>
        <w:t xml:space="preserve"> (STF - ADI n. 7257/SC, Plenário, Min. Rel. André Mendonça, j. 08/04/2025, </w:t>
      </w:r>
      <w:proofErr w:type="spellStart"/>
      <w:r w:rsidRPr="004533AC">
        <w:rPr>
          <w:rFonts w:ascii="Times New Roman" w:hAnsi="Times New Roman"/>
        </w:rPr>
        <w:t>v.u</w:t>
      </w:r>
      <w:proofErr w:type="spellEnd"/>
      <w:r w:rsidRPr="004533AC">
        <w:rPr>
          <w:rFonts w:ascii="Times New Roman" w:hAnsi="Times New Roman"/>
        </w:rPr>
        <w:t>.).</w:t>
      </w:r>
    </w:p>
    <w:p w14:paraId="19A4F8F4" w14:textId="77777777" w:rsidR="004533AC" w:rsidRPr="004533AC" w:rsidRDefault="004533AC" w:rsidP="004533AC">
      <w:pPr>
        <w:spacing w:after="0" w:line="360" w:lineRule="auto"/>
        <w:ind w:firstLine="1134"/>
        <w:jc w:val="both"/>
        <w:rPr>
          <w:rFonts w:ascii="Times New Roman" w:hAnsi="Times New Roman"/>
        </w:rPr>
      </w:pPr>
    </w:p>
    <w:p w14:paraId="68EF773D" w14:textId="77777777" w:rsidR="004533AC" w:rsidRPr="004533AC" w:rsidRDefault="004533AC" w:rsidP="004533AC">
      <w:pPr>
        <w:spacing w:after="0" w:line="360" w:lineRule="auto"/>
        <w:ind w:firstLine="1134"/>
        <w:jc w:val="both"/>
        <w:rPr>
          <w:rFonts w:ascii="Times New Roman" w:hAnsi="Times New Roman"/>
        </w:rPr>
      </w:pPr>
      <w:r w:rsidRPr="004533AC">
        <w:rPr>
          <w:rFonts w:ascii="Times New Roman" w:hAnsi="Times New Roman"/>
        </w:rPr>
        <w:t>A combinação das duas alterações resulta em um sistema coeso: o vereador pode se licenciar para tratar de interesse particular por até 120 dias sem que isso acarrete a convocação de seu suplente. A convocação ocorrerá apenas em afastamentos de maior duração, como por motivo de saúde ou para assumir cargos no Poder Executivo, otimizando a gestão dos mandatos e garantindo a estabilidade dos trabalhos legislativos.</w:t>
      </w:r>
    </w:p>
    <w:p w14:paraId="45BE4DC1" w14:textId="77777777" w:rsidR="004533AC" w:rsidRPr="004533AC" w:rsidRDefault="004533AC" w:rsidP="004533AC">
      <w:pPr>
        <w:spacing w:after="0" w:line="360" w:lineRule="auto"/>
        <w:ind w:firstLine="1134"/>
        <w:jc w:val="both"/>
        <w:rPr>
          <w:rFonts w:ascii="Times New Roman" w:hAnsi="Times New Roman"/>
        </w:rPr>
      </w:pPr>
    </w:p>
    <w:p w14:paraId="30B9C2DA" w14:textId="77777777" w:rsidR="004533AC" w:rsidRPr="004533AC" w:rsidRDefault="004533AC" w:rsidP="004533AC">
      <w:pPr>
        <w:spacing w:after="0" w:line="360" w:lineRule="auto"/>
        <w:ind w:firstLine="1134"/>
        <w:jc w:val="both"/>
        <w:rPr>
          <w:rFonts w:ascii="Times New Roman" w:hAnsi="Times New Roman"/>
        </w:rPr>
      </w:pPr>
      <w:r w:rsidRPr="004533AC">
        <w:rPr>
          <w:rFonts w:ascii="Times New Roman" w:hAnsi="Times New Roman"/>
        </w:rPr>
        <w:t>Dessa forma, a aprovação desta emenda alinha a Lei Orgânica à mais alta Corte de Justiça do país e à própria Constituição da República, conferindo máxima segurança jurídica aos atos da Câmara Municipal.</w:t>
      </w:r>
    </w:p>
    <w:p w14:paraId="27B3B069" w14:textId="77777777" w:rsidR="004572D9" w:rsidRDefault="004572D9" w:rsidP="004572D9">
      <w:pPr>
        <w:spacing w:after="0" w:line="360" w:lineRule="auto"/>
        <w:jc w:val="center"/>
        <w:rPr>
          <w:rFonts w:ascii="Times New Roman" w:hAnsi="Times New Roman"/>
        </w:rPr>
      </w:pPr>
    </w:p>
    <w:p w14:paraId="18FF909C" w14:textId="28C023B6" w:rsidR="004572D9" w:rsidRDefault="004572D9" w:rsidP="004572D9">
      <w:pPr>
        <w:spacing w:after="0" w:line="360" w:lineRule="auto"/>
        <w:jc w:val="center"/>
        <w:rPr>
          <w:rFonts w:ascii="Times New Roman" w:hAnsi="Times New Roman"/>
        </w:rPr>
      </w:pPr>
      <w:r>
        <w:rPr>
          <w:rFonts w:ascii="Times New Roman" w:hAnsi="Times New Roman"/>
        </w:rPr>
        <w:t xml:space="preserve">Sala das Sessões, </w:t>
      </w:r>
      <w:r w:rsidR="00741225">
        <w:rPr>
          <w:rFonts w:ascii="Times New Roman" w:hAnsi="Times New Roman"/>
        </w:rPr>
        <w:t>14</w:t>
      </w:r>
      <w:r>
        <w:rPr>
          <w:rFonts w:ascii="Times New Roman" w:hAnsi="Times New Roman"/>
        </w:rPr>
        <w:t xml:space="preserve"> de </w:t>
      </w:r>
      <w:r w:rsidR="00741225">
        <w:rPr>
          <w:rFonts w:ascii="Times New Roman" w:hAnsi="Times New Roman"/>
        </w:rPr>
        <w:t>outubro</w:t>
      </w:r>
      <w:r>
        <w:rPr>
          <w:rFonts w:ascii="Times New Roman" w:hAnsi="Times New Roman"/>
        </w:rPr>
        <w:t xml:space="preserve"> de 2025.</w:t>
      </w:r>
    </w:p>
    <w:p w14:paraId="69C11C7A" w14:textId="77777777" w:rsidR="004533AC" w:rsidRDefault="004533AC" w:rsidP="004572D9">
      <w:pPr>
        <w:spacing w:after="0" w:line="360" w:lineRule="auto"/>
        <w:jc w:val="center"/>
        <w:rPr>
          <w:rFonts w:ascii="Times New Roman" w:hAnsi="Times New Roman"/>
        </w:rPr>
      </w:pPr>
    </w:p>
    <w:p w14:paraId="1F5B62E0" w14:textId="77777777" w:rsidR="004572D9" w:rsidRDefault="004572D9" w:rsidP="004572D9">
      <w:pPr>
        <w:spacing w:after="0" w:line="360" w:lineRule="auto"/>
        <w:jc w:val="center"/>
        <w:rPr>
          <w:rFonts w:ascii="Times New Roman" w:hAnsi="Times New Roman"/>
        </w:rPr>
      </w:pPr>
    </w:p>
    <w:p w14:paraId="0FECF9AE" w14:textId="77777777" w:rsidR="004572D9" w:rsidRDefault="004572D9" w:rsidP="004572D9">
      <w:pPr>
        <w:spacing w:after="0" w:line="360" w:lineRule="auto"/>
        <w:jc w:val="center"/>
        <w:rPr>
          <w:rFonts w:ascii="Times New Roman" w:hAnsi="Times New Roman"/>
          <w:b/>
          <w:bCs/>
        </w:rPr>
      </w:pPr>
      <w:r w:rsidRPr="0094268F">
        <w:rPr>
          <w:rFonts w:ascii="Times New Roman" w:hAnsi="Times New Roman"/>
          <w:b/>
          <w:bCs/>
        </w:rPr>
        <w:t>COLEGIADO DE VEREADORES</w:t>
      </w:r>
    </w:p>
    <w:p w14:paraId="13C1C0AC" w14:textId="77777777" w:rsidR="004533AC" w:rsidRDefault="004533AC" w:rsidP="004572D9">
      <w:pPr>
        <w:spacing w:after="0" w:line="360" w:lineRule="auto"/>
        <w:jc w:val="center"/>
        <w:rPr>
          <w:rFonts w:ascii="Times New Roman" w:hAnsi="Times New Roman"/>
          <w:b/>
          <w:bCs/>
        </w:rPr>
      </w:pPr>
    </w:p>
    <w:p w14:paraId="11333492" w14:textId="77777777" w:rsidR="004572D9" w:rsidRPr="0094268F" w:rsidRDefault="004572D9" w:rsidP="004572D9">
      <w:pPr>
        <w:spacing w:after="0" w:line="360" w:lineRule="auto"/>
        <w:jc w:val="center"/>
        <w:rPr>
          <w:rFonts w:ascii="Times New Roman" w:hAnsi="Times New Roman"/>
          <w:b/>
          <w:bCs/>
        </w:rPr>
      </w:pPr>
    </w:p>
    <w:p w14:paraId="74748CE4" w14:textId="77777777" w:rsidR="004572D9" w:rsidRPr="0094268F" w:rsidRDefault="004572D9" w:rsidP="004572D9">
      <w:pPr>
        <w:pStyle w:val="SemEspaamento"/>
        <w:jc w:val="center"/>
        <w:rPr>
          <w:rFonts w:ascii="Times New Roman" w:hAnsi="Times New Roman"/>
          <w:b/>
          <w:bCs/>
          <w:sz w:val="16"/>
          <w:szCs w:val="16"/>
        </w:rPr>
      </w:pPr>
      <w:r w:rsidRPr="0094268F">
        <w:rPr>
          <w:rFonts w:ascii="Times New Roman" w:hAnsi="Times New Roman"/>
          <w:b/>
          <w:sz w:val="16"/>
          <w:szCs w:val="16"/>
        </w:rPr>
        <w:t>DÊ-SE CIÊNCIA AO</w:t>
      </w:r>
      <w:r w:rsidRPr="0094268F">
        <w:rPr>
          <w:rFonts w:ascii="Times New Roman" w:hAnsi="Times New Roman"/>
          <w:b/>
          <w:sz w:val="16"/>
          <w:szCs w:val="16"/>
        </w:rPr>
        <w:tab/>
      </w:r>
      <w:r w:rsidRPr="0094268F">
        <w:rPr>
          <w:rFonts w:ascii="Times New Roman" w:hAnsi="Times New Roman"/>
          <w:b/>
          <w:sz w:val="16"/>
          <w:szCs w:val="16"/>
        </w:rPr>
        <w:tab/>
        <w:t xml:space="preserve">                                                      LEITURA PROCEDIDA NA</w:t>
      </w:r>
    </w:p>
    <w:tbl>
      <w:tblPr>
        <w:tblW w:w="0" w:type="auto"/>
        <w:tblCellSpacing w:w="15" w:type="dxa"/>
        <w:tblLook w:val="04A0" w:firstRow="1" w:lastRow="0" w:firstColumn="1" w:lastColumn="0" w:noHBand="0" w:noVBand="1"/>
      </w:tblPr>
      <w:tblGrid>
        <w:gridCol w:w="7577"/>
      </w:tblGrid>
      <w:tr w:rsidR="004572D9" w:rsidRPr="0094268F" w14:paraId="6B8D22EC" w14:textId="77777777" w:rsidTr="00E841C1">
        <w:trPr>
          <w:tblCellSpacing w:w="15" w:type="dxa"/>
        </w:trPr>
        <w:tc>
          <w:tcPr>
            <w:tcW w:w="0" w:type="auto"/>
            <w:tcMar>
              <w:top w:w="15" w:type="dxa"/>
              <w:left w:w="15" w:type="dxa"/>
              <w:bottom w:w="15" w:type="dxa"/>
              <w:right w:w="15" w:type="dxa"/>
            </w:tcMar>
            <w:vAlign w:val="center"/>
            <w:hideMark/>
          </w:tcPr>
          <w:p w14:paraId="364E0E73" w14:textId="4316A85C" w:rsidR="004572D9" w:rsidRPr="0094268F" w:rsidRDefault="004572D9" w:rsidP="00E841C1">
            <w:pPr>
              <w:pStyle w:val="SemEspaamento"/>
              <w:jc w:val="center"/>
              <w:rPr>
                <w:rFonts w:ascii="Times New Roman" w:hAnsi="Times New Roman"/>
                <w:b/>
                <w:sz w:val="16"/>
                <w:szCs w:val="16"/>
              </w:rPr>
            </w:pPr>
            <w:r w:rsidRPr="0094268F">
              <w:rPr>
                <w:rFonts w:ascii="Times New Roman" w:hAnsi="Times New Roman"/>
                <w:b/>
                <w:bCs/>
                <w:sz w:val="16"/>
                <w:szCs w:val="16"/>
              </w:rPr>
              <w:t xml:space="preserve">                    </w:t>
            </w:r>
            <w:r w:rsidRPr="0094268F">
              <w:rPr>
                <w:rFonts w:ascii="Times New Roman" w:hAnsi="Times New Roman"/>
                <w:b/>
                <w:sz w:val="16"/>
                <w:szCs w:val="16"/>
              </w:rPr>
              <w:t>DOUTO PLENÁRIO</w:t>
            </w:r>
            <w:r w:rsidRPr="0094268F">
              <w:rPr>
                <w:rFonts w:ascii="Times New Roman" w:hAnsi="Times New Roman"/>
                <w:b/>
                <w:sz w:val="16"/>
                <w:szCs w:val="16"/>
              </w:rPr>
              <w:tab/>
            </w:r>
            <w:r w:rsidRPr="0094268F">
              <w:rPr>
                <w:rFonts w:ascii="Times New Roman" w:hAnsi="Times New Roman"/>
                <w:b/>
                <w:sz w:val="16"/>
                <w:szCs w:val="16"/>
              </w:rPr>
              <w:tab/>
            </w:r>
            <w:r w:rsidRPr="0094268F">
              <w:rPr>
                <w:rFonts w:ascii="Times New Roman" w:hAnsi="Times New Roman"/>
                <w:b/>
                <w:sz w:val="16"/>
                <w:szCs w:val="16"/>
              </w:rPr>
              <w:tab/>
            </w:r>
            <w:r w:rsidRPr="0094268F">
              <w:rPr>
                <w:rFonts w:ascii="Times New Roman" w:hAnsi="Times New Roman"/>
                <w:b/>
                <w:sz w:val="16"/>
                <w:szCs w:val="16"/>
              </w:rPr>
              <w:tab/>
            </w:r>
            <w:r w:rsidRPr="0094268F">
              <w:rPr>
                <w:rFonts w:ascii="Times New Roman" w:hAnsi="Times New Roman"/>
                <w:b/>
                <w:sz w:val="16"/>
                <w:szCs w:val="16"/>
              </w:rPr>
              <w:tab/>
              <w:t xml:space="preserve">    SESSÃO DE </w:t>
            </w:r>
            <w:r>
              <w:rPr>
                <w:rFonts w:ascii="Times New Roman" w:hAnsi="Times New Roman"/>
                <w:b/>
                <w:sz w:val="16"/>
                <w:szCs w:val="16"/>
              </w:rPr>
              <w:t>21</w:t>
            </w:r>
            <w:r w:rsidRPr="0094268F">
              <w:rPr>
                <w:rFonts w:ascii="Times New Roman" w:hAnsi="Times New Roman"/>
                <w:b/>
                <w:sz w:val="16"/>
                <w:szCs w:val="16"/>
              </w:rPr>
              <w:t>-</w:t>
            </w:r>
            <w:r>
              <w:rPr>
                <w:rFonts w:ascii="Times New Roman" w:hAnsi="Times New Roman"/>
                <w:b/>
                <w:sz w:val="16"/>
                <w:szCs w:val="16"/>
              </w:rPr>
              <w:t>10</w:t>
            </w:r>
            <w:r w:rsidRPr="0094268F">
              <w:rPr>
                <w:rFonts w:ascii="Times New Roman" w:hAnsi="Times New Roman"/>
                <w:b/>
                <w:sz w:val="16"/>
                <w:szCs w:val="16"/>
              </w:rPr>
              <w:t>-2025</w:t>
            </w:r>
          </w:p>
        </w:tc>
      </w:tr>
      <w:tr w:rsidR="004572D9" w:rsidRPr="0094268F" w14:paraId="29D976C3" w14:textId="77777777" w:rsidTr="00E841C1">
        <w:trPr>
          <w:tblCellSpacing w:w="15" w:type="dxa"/>
        </w:trPr>
        <w:tc>
          <w:tcPr>
            <w:tcW w:w="0" w:type="auto"/>
            <w:tcMar>
              <w:top w:w="15" w:type="dxa"/>
              <w:left w:w="15" w:type="dxa"/>
              <w:bottom w:w="15" w:type="dxa"/>
              <w:right w:w="15" w:type="dxa"/>
            </w:tcMar>
            <w:vAlign w:val="center"/>
          </w:tcPr>
          <w:p w14:paraId="2081AD13" w14:textId="77777777" w:rsidR="004572D9" w:rsidRPr="0094268F" w:rsidRDefault="004572D9" w:rsidP="00E841C1">
            <w:pPr>
              <w:pStyle w:val="SemEspaamento"/>
              <w:jc w:val="center"/>
              <w:rPr>
                <w:rFonts w:ascii="Times New Roman" w:hAnsi="Times New Roman"/>
                <w:b/>
                <w:bCs/>
                <w:sz w:val="16"/>
                <w:szCs w:val="16"/>
              </w:rPr>
            </w:pPr>
          </w:p>
        </w:tc>
      </w:tr>
    </w:tbl>
    <w:p w14:paraId="16ADEDE9" w14:textId="77777777" w:rsidR="004572D9" w:rsidRPr="0094268F" w:rsidRDefault="004572D9" w:rsidP="004572D9">
      <w:pPr>
        <w:pStyle w:val="SemEspaamento"/>
        <w:jc w:val="center"/>
        <w:rPr>
          <w:rFonts w:ascii="Times New Roman" w:hAnsi="Times New Roman"/>
          <w:b/>
          <w:sz w:val="16"/>
          <w:szCs w:val="16"/>
        </w:rPr>
      </w:pPr>
      <w:r w:rsidRPr="0094268F">
        <w:rPr>
          <w:rFonts w:ascii="Times New Roman" w:hAnsi="Times New Roman"/>
          <w:b/>
          <w:sz w:val="16"/>
          <w:szCs w:val="16"/>
        </w:rPr>
        <w:t xml:space="preserve">                                               </w:t>
      </w:r>
    </w:p>
    <w:p w14:paraId="298CB9AB" w14:textId="77777777" w:rsidR="004572D9" w:rsidRPr="0094268F" w:rsidRDefault="004572D9" w:rsidP="004572D9">
      <w:pPr>
        <w:pStyle w:val="SemEspaamento"/>
        <w:jc w:val="center"/>
        <w:rPr>
          <w:rFonts w:ascii="Times New Roman" w:hAnsi="Times New Roman"/>
          <w:b/>
          <w:bCs/>
          <w:sz w:val="16"/>
          <w:szCs w:val="16"/>
        </w:rPr>
      </w:pPr>
      <w:r w:rsidRPr="0094268F">
        <w:rPr>
          <w:rFonts w:ascii="Times New Roman" w:hAnsi="Times New Roman"/>
          <w:b/>
          <w:bCs/>
          <w:sz w:val="16"/>
          <w:szCs w:val="16"/>
        </w:rPr>
        <w:t xml:space="preserve">               ELISEU NOTÁRIO ALVES                                                                                ELISEU NOTÁRIO ALVES</w:t>
      </w:r>
    </w:p>
    <w:p w14:paraId="16BBAD8A" w14:textId="77777777" w:rsidR="004572D9" w:rsidRDefault="004572D9" w:rsidP="004572D9">
      <w:pPr>
        <w:pStyle w:val="SemEspaamento"/>
        <w:jc w:val="center"/>
        <w:rPr>
          <w:rFonts w:ascii="Times New Roman" w:hAnsi="Times New Roman"/>
          <w:b/>
          <w:bCs/>
        </w:rPr>
      </w:pPr>
      <w:r w:rsidRPr="0094268F">
        <w:rPr>
          <w:rFonts w:ascii="Times New Roman" w:hAnsi="Times New Roman"/>
          <w:b/>
          <w:bCs/>
          <w:sz w:val="16"/>
          <w:szCs w:val="16"/>
        </w:rPr>
        <w:t xml:space="preserve">              PRESIDENTE </w:t>
      </w:r>
      <w:r w:rsidRPr="0094268F">
        <w:rPr>
          <w:rFonts w:ascii="Times New Roman" w:hAnsi="Times New Roman"/>
          <w:b/>
          <w:bCs/>
          <w:sz w:val="16"/>
          <w:szCs w:val="16"/>
        </w:rPr>
        <w:tab/>
      </w:r>
      <w:r w:rsidRPr="0094268F">
        <w:rPr>
          <w:rFonts w:ascii="Times New Roman" w:hAnsi="Times New Roman"/>
          <w:b/>
          <w:bCs/>
          <w:sz w:val="16"/>
          <w:szCs w:val="16"/>
        </w:rPr>
        <w:tab/>
      </w:r>
      <w:r w:rsidRPr="0094268F">
        <w:rPr>
          <w:rFonts w:ascii="Times New Roman" w:hAnsi="Times New Roman"/>
          <w:b/>
          <w:bCs/>
          <w:sz w:val="16"/>
          <w:szCs w:val="16"/>
        </w:rPr>
        <w:tab/>
      </w:r>
      <w:r w:rsidRPr="0094268F">
        <w:rPr>
          <w:rFonts w:ascii="Times New Roman" w:hAnsi="Times New Roman"/>
          <w:b/>
          <w:bCs/>
          <w:sz w:val="16"/>
          <w:szCs w:val="16"/>
        </w:rPr>
        <w:tab/>
      </w:r>
      <w:r w:rsidRPr="0094268F">
        <w:rPr>
          <w:rFonts w:ascii="Times New Roman" w:hAnsi="Times New Roman"/>
          <w:b/>
          <w:bCs/>
          <w:sz w:val="16"/>
          <w:szCs w:val="16"/>
        </w:rPr>
        <w:tab/>
        <w:t xml:space="preserve">                     </w:t>
      </w:r>
      <w:proofErr w:type="spellStart"/>
      <w:r w:rsidRPr="0094268F">
        <w:rPr>
          <w:rFonts w:ascii="Times New Roman" w:hAnsi="Times New Roman"/>
          <w:b/>
          <w:bCs/>
          <w:sz w:val="16"/>
          <w:szCs w:val="16"/>
        </w:rPr>
        <w:t>PRESIDENTE</w:t>
      </w:r>
      <w:proofErr w:type="spellEnd"/>
    </w:p>
    <w:p w14:paraId="3E959C43" w14:textId="77777777" w:rsidR="00040D6B" w:rsidRDefault="00040D6B" w:rsidP="00BA3557">
      <w:pPr>
        <w:spacing w:after="0" w:line="360" w:lineRule="auto"/>
        <w:jc w:val="center"/>
        <w:rPr>
          <w:rFonts w:ascii="Times New Roman" w:hAnsi="Times New Roman"/>
          <w:b/>
          <w:bCs/>
        </w:rPr>
      </w:pPr>
    </w:p>
    <w:sectPr w:rsidR="00040D6B">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BC8D" w14:textId="77777777" w:rsidR="00BA377A" w:rsidRDefault="00BA377A">
      <w:pPr>
        <w:spacing w:after="0" w:line="240" w:lineRule="auto"/>
      </w:pPr>
      <w:r>
        <w:separator/>
      </w:r>
    </w:p>
  </w:endnote>
  <w:endnote w:type="continuationSeparator" w:id="0">
    <w:p w14:paraId="13167688" w14:textId="77777777" w:rsidR="00BA377A" w:rsidRDefault="00BA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5D19" w14:textId="77777777" w:rsidR="004121C3" w:rsidRDefault="00FE4B55">
    <w:pPr>
      <w:pStyle w:val="Rodap"/>
      <w:jc w:val="right"/>
    </w:pPr>
    <w:r>
      <w:fldChar w:fldCharType="begin"/>
    </w:r>
    <w:r>
      <w:instrText>PAGE   \* MERGEFORMAT</w:instrText>
    </w:r>
    <w:r>
      <w:fldChar w:fldCharType="separate"/>
    </w:r>
    <w:r>
      <w:rPr>
        <w:noProof/>
      </w:rPr>
      <w:t>1</w:t>
    </w:r>
    <w:r>
      <w:fldChar w:fldCharType="end"/>
    </w:r>
  </w:p>
  <w:p w14:paraId="42AA68AA" w14:textId="77777777" w:rsidR="004121C3" w:rsidRDefault="004121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418C" w14:textId="77777777" w:rsidR="00BA377A" w:rsidRDefault="00BA377A">
      <w:pPr>
        <w:spacing w:after="0" w:line="240" w:lineRule="auto"/>
      </w:pPr>
      <w:r>
        <w:separator/>
      </w:r>
    </w:p>
  </w:footnote>
  <w:footnote w:type="continuationSeparator" w:id="0">
    <w:p w14:paraId="324304C5" w14:textId="77777777" w:rsidR="00BA377A" w:rsidRDefault="00BA3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D08C" w14:textId="77777777" w:rsidR="004121C3" w:rsidRPr="00B435C5" w:rsidRDefault="00FE4B55"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9264" behindDoc="0" locked="0" layoutInCell="1" allowOverlap="1" wp14:anchorId="67BBE554" wp14:editId="2E59B776">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634CA" w14:textId="77777777" w:rsidR="004121C3" w:rsidRDefault="00FE4B55" w:rsidP="008A0B84">
                          <w:pPr>
                            <w:pStyle w:val="Cabealho"/>
                          </w:pPr>
                          <w:r w:rsidRPr="00A928F3">
                            <w:rPr>
                              <w:noProof/>
                              <w:lang w:eastAsia="pt-BR"/>
                            </w:rPr>
                            <w:drawing>
                              <wp:inline distT="0" distB="0" distL="0" distR="0" wp14:anchorId="575ACC94" wp14:editId="516740D3">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BBE554" id="_x0000_t202" coordsize="21600,21600" o:spt="202" path="m,l,21600r21600,l21600,xe">
              <v:stroke joinstyle="miter"/>
              <v:path gradientshapeok="t" o:connecttype="rect"/>
            </v:shapetype>
            <v:shape id="Caixa de texto 2" o:spid="_x0000_s1026" type="#_x0000_t202" style="position:absolute;margin-left:71.7pt;margin-top:2.05pt;width:59.25pt;height:63.75pt;z-index:251659264;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" stroked="f">
              <v:fill opacity="0"/>
              <v:textbox style="mso-fit-shape-to-text:t" inset="0,0,0,0">
                <w:txbxContent>
                  <w:p w14:paraId="4B6634CA" w14:textId="77777777" w:rsidR="004121C3" w:rsidRDefault="00FE4B55" w:rsidP="008A0B84">
                    <w:pPr>
                      <w:pStyle w:val="Cabealho"/>
                    </w:pPr>
                    <w:r w:rsidRPr="00A928F3">
                      <w:rPr>
                        <w:noProof/>
                        <w:lang w:eastAsia="pt-BR"/>
                      </w:rPr>
                      <w:drawing>
                        <wp:inline distT="0" distB="0" distL="0" distR="0" wp14:anchorId="575ACC94" wp14:editId="516740D3">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Pr>
        <w:rFonts w:ascii="Bell MT" w:eastAsia="Arial Unicode MS" w:hAnsi="Bell MT" w:cs="Bell MT"/>
        <w:b/>
        <w:bCs/>
        <w:sz w:val="36"/>
        <w:szCs w:val="36"/>
      </w:rPr>
      <w:t xml:space="preserve">               Câmara</w:t>
    </w:r>
    <w:r w:rsidRPr="00B435C5">
      <w:rPr>
        <w:rFonts w:ascii="Bell MT" w:eastAsia="Arial Unicode MS" w:hAnsi="Bell MT" w:cs="Bell MT"/>
        <w:b/>
        <w:bCs/>
        <w:sz w:val="36"/>
        <w:szCs w:val="36"/>
      </w:rPr>
      <w:t xml:space="preserve"> Municipal de Várzea Paulista</w:t>
    </w:r>
  </w:p>
  <w:p w14:paraId="7C0341EE" w14:textId="77777777" w:rsidR="004121C3" w:rsidRDefault="00FE4B55"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14:paraId="240534B6" w14:textId="77777777" w:rsidR="004121C3" w:rsidRPr="00AD6DAE" w:rsidRDefault="004121C3" w:rsidP="00AD6DAE">
    <w:pPr>
      <w:pStyle w:val="Cabealho"/>
      <w:pBdr>
        <w:bottom w:val="single" w:sz="4" w:space="1" w:color="auto"/>
      </w:pBdr>
      <w:spacing w:line="400" w:lineRule="exact"/>
      <w:jc w:val="center"/>
      <w:rPr>
        <w:rFonts w:ascii="Bell MT" w:eastAsia="Arial Unicode MS" w:hAnsi="Bell MT"/>
        <w:b/>
        <w:bCs/>
        <w:sz w:val="36"/>
        <w:szCs w:val="36"/>
      </w:rPr>
    </w:pPr>
  </w:p>
  <w:p w14:paraId="76C3E2AF" w14:textId="77777777" w:rsidR="004121C3" w:rsidRDefault="004121C3">
    <w:pPr>
      <w:pStyle w:val="Cabealho"/>
    </w:pPr>
  </w:p>
  <w:p w14:paraId="53DC5918" w14:textId="77777777" w:rsidR="004121C3" w:rsidRDefault="004121C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6B"/>
    <w:rsid w:val="000146BC"/>
    <w:rsid w:val="00040D6B"/>
    <w:rsid w:val="001277BD"/>
    <w:rsid w:val="001C0C15"/>
    <w:rsid w:val="001C2D35"/>
    <w:rsid w:val="001D0803"/>
    <w:rsid w:val="001D3BA4"/>
    <w:rsid w:val="00244959"/>
    <w:rsid w:val="002B4F2E"/>
    <w:rsid w:val="00306C32"/>
    <w:rsid w:val="0034290E"/>
    <w:rsid w:val="003520E2"/>
    <w:rsid w:val="004121C3"/>
    <w:rsid w:val="0045125A"/>
    <w:rsid w:val="004515C9"/>
    <w:rsid w:val="004533AC"/>
    <w:rsid w:val="004572D9"/>
    <w:rsid w:val="004765FF"/>
    <w:rsid w:val="0049025A"/>
    <w:rsid w:val="004A0C43"/>
    <w:rsid w:val="004A70B1"/>
    <w:rsid w:val="004D6B58"/>
    <w:rsid w:val="005526F8"/>
    <w:rsid w:val="005E0CBD"/>
    <w:rsid w:val="006368C3"/>
    <w:rsid w:val="006425AB"/>
    <w:rsid w:val="00686B78"/>
    <w:rsid w:val="006B5F21"/>
    <w:rsid w:val="00741225"/>
    <w:rsid w:val="00772376"/>
    <w:rsid w:val="0077796B"/>
    <w:rsid w:val="007D1D5F"/>
    <w:rsid w:val="008A2CDC"/>
    <w:rsid w:val="00955E50"/>
    <w:rsid w:val="00BA3557"/>
    <w:rsid w:val="00BA377A"/>
    <w:rsid w:val="00BC1A69"/>
    <w:rsid w:val="00C1261A"/>
    <w:rsid w:val="00C80941"/>
    <w:rsid w:val="00D543A4"/>
    <w:rsid w:val="00D55B15"/>
    <w:rsid w:val="00DB390C"/>
    <w:rsid w:val="00DE20FA"/>
    <w:rsid w:val="00EF4489"/>
    <w:rsid w:val="00F46906"/>
    <w:rsid w:val="00FE4B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7385"/>
  <w15:chartTrackingRefBased/>
  <w15:docId w15:val="{ED3DEA0E-1FA7-40E3-889E-D6F436E2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6B"/>
    <w:rPr>
      <w:rFonts w:ascii="Calibri" w:eastAsia="Calibri" w:hAnsi="Calibri" w:cs="Times New Roman"/>
      <w:kern w:val="0"/>
      <w14:ligatures w14:val="none"/>
    </w:rPr>
  </w:style>
  <w:style w:type="paragraph" w:styleId="Ttulo1">
    <w:name w:val="heading 1"/>
    <w:basedOn w:val="Normal"/>
    <w:next w:val="Normal"/>
    <w:link w:val="Ttulo1Char"/>
    <w:qFormat/>
    <w:rsid w:val="00040D6B"/>
    <w:pPr>
      <w:keepNext/>
      <w:spacing w:after="0" w:line="240" w:lineRule="auto"/>
      <w:outlineLvl w:val="0"/>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40D6B"/>
    <w:rPr>
      <w:rFonts w:ascii="Times New Roman" w:eastAsia="Times New Roman" w:hAnsi="Times New Roman" w:cs="Times New Roman"/>
      <w:b/>
      <w:kern w:val="0"/>
      <w:sz w:val="28"/>
      <w:szCs w:val="20"/>
      <w:lang w:eastAsia="pt-BR"/>
      <w14:ligatures w14:val="none"/>
    </w:rPr>
  </w:style>
  <w:style w:type="paragraph" w:styleId="Cabealho">
    <w:name w:val="header"/>
    <w:basedOn w:val="Normal"/>
    <w:link w:val="CabealhoChar"/>
    <w:unhideWhenUsed/>
    <w:rsid w:val="00040D6B"/>
    <w:pPr>
      <w:tabs>
        <w:tab w:val="center" w:pos="4252"/>
        <w:tab w:val="right" w:pos="8504"/>
      </w:tabs>
      <w:spacing w:after="0" w:line="240" w:lineRule="auto"/>
    </w:pPr>
  </w:style>
  <w:style w:type="character" w:customStyle="1" w:styleId="CabealhoChar">
    <w:name w:val="Cabeçalho Char"/>
    <w:basedOn w:val="Fontepargpadro"/>
    <w:link w:val="Cabealho"/>
    <w:rsid w:val="00040D6B"/>
    <w:rPr>
      <w:rFonts w:ascii="Calibri" w:eastAsia="Calibri" w:hAnsi="Calibri" w:cs="Times New Roman"/>
      <w:kern w:val="0"/>
      <w14:ligatures w14:val="none"/>
    </w:rPr>
  </w:style>
  <w:style w:type="paragraph" w:styleId="Rodap">
    <w:name w:val="footer"/>
    <w:basedOn w:val="Normal"/>
    <w:link w:val="RodapChar"/>
    <w:uiPriority w:val="99"/>
    <w:unhideWhenUsed/>
    <w:rsid w:val="00040D6B"/>
    <w:pPr>
      <w:tabs>
        <w:tab w:val="center" w:pos="4252"/>
        <w:tab w:val="right" w:pos="8504"/>
      </w:tabs>
      <w:spacing w:after="0" w:line="240" w:lineRule="auto"/>
    </w:pPr>
  </w:style>
  <w:style w:type="character" w:customStyle="1" w:styleId="RodapChar">
    <w:name w:val="Rodapé Char"/>
    <w:basedOn w:val="Fontepargpadro"/>
    <w:link w:val="Rodap"/>
    <w:uiPriority w:val="99"/>
    <w:rsid w:val="00040D6B"/>
    <w:rPr>
      <w:rFonts w:ascii="Calibri" w:eastAsia="Calibri" w:hAnsi="Calibri" w:cs="Times New Roman"/>
      <w:kern w:val="0"/>
      <w14:ligatures w14:val="none"/>
    </w:rPr>
  </w:style>
  <w:style w:type="paragraph" w:styleId="SemEspaamento">
    <w:name w:val="No Spacing"/>
    <w:uiPriority w:val="1"/>
    <w:qFormat/>
    <w:rsid w:val="00040D6B"/>
    <w:pPr>
      <w:spacing w:after="0" w:line="240" w:lineRule="auto"/>
    </w:pPr>
    <w:rPr>
      <w:rFonts w:ascii="Calibri" w:eastAsia="Calibri" w:hAnsi="Calibri" w:cs="Times New Roman"/>
      <w:kern w:val="0"/>
      <w14:ligatures w14:val="none"/>
    </w:rPr>
  </w:style>
  <w:style w:type="paragraph" w:styleId="Corpodetexto">
    <w:name w:val="Body Text"/>
    <w:basedOn w:val="Normal"/>
    <w:link w:val="CorpodetextoChar"/>
    <w:uiPriority w:val="1"/>
    <w:unhideWhenUsed/>
    <w:qFormat/>
    <w:rsid w:val="00040D6B"/>
    <w:pPr>
      <w:widowControl w:val="0"/>
      <w:autoSpaceDE w:val="0"/>
      <w:autoSpaceDN w:val="0"/>
      <w:spacing w:after="0" w:line="240" w:lineRule="auto"/>
    </w:pPr>
    <w:rPr>
      <w:rFonts w:ascii="Verdana" w:eastAsia="Verdana" w:hAnsi="Verdana" w:cs="Verdana"/>
      <w:sz w:val="24"/>
      <w:szCs w:val="24"/>
      <w:lang w:val="pt-PT"/>
    </w:rPr>
  </w:style>
  <w:style w:type="character" w:customStyle="1" w:styleId="CorpodetextoChar">
    <w:name w:val="Corpo de texto Char"/>
    <w:basedOn w:val="Fontepargpadro"/>
    <w:link w:val="Corpodetexto"/>
    <w:uiPriority w:val="1"/>
    <w:rsid w:val="00040D6B"/>
    <w:rPr>
      <w:rFonts w:ascii="Verdana" w:eastAsia="Verdana" w:hAnsi="Verdana" w:cs="Verdana"/>
      <w:kern w:val="0"/>
      <w:sz w:val="24"/>
      <w:szCs w:val="24"/>
      <w:lang w:val="pt-PT"/>
      <w14:ligatures w14:val="none"/>
    </w:rPr>
  </w:style>
  <w:style w:type="character" w:styleId="Hyperlink">
    <w:name w:val="Hyperlink"/>
    <w:basedOn w:val="Fontepargpadro"/>
    <w:uiPriority w:val="99"/>
    <w:unhideWhenUsed/>
    <w:rsid w:val="00C80941"/>
    <w:rPr>
      <w:color w:val="0563C1" w:themeColor="hyperlink"/>
      <w:u w:val="single"/>
    </w:rPr>
  </w:style>
  <w:style w:type="character" w:styleId="MenoPendente">
    <w:name w:val="Unresolved Mention"/>
    <w:basedOn w:val="Fontepargpadro"/>
    <w:uiPriority w:val="99"/>
    <w:semiHidden/>
    <w:unhideWhenUsed/>
    <w:rsid w:val="00C8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3255">
      <w:bodyDiv w:val="1"/>
      <w:marLeft w:val="0"/>
      <w:marRight w:val="0"/>
      <w:marTop w:val="0"/>
      <w:marBottom w:val="0"/>
      <w:divBdr>
        <w:top w:val="none" w:sz="0" w:space="0" w:color="auto"/>
        <w:left w:val="none" w:sz="0" w:space="0" w:color="auto"/>
        <w:bottom w:val="none" w:sz="0" w:space="0" w:color="auto"/>
        <w:right w:val="none" w:sz="0" w:space="0" w:color="auto"/>
      </w:divBdr>
    </w:div>
    <w:div w:id="309017351">
      <w:bodyDiv w:val="1"/>
      <w:marLeft w:val="0"/>
      <w:marRight w:val="0"/>
      <w:marTop w:val="0"/>
      <w:marBottom w:val="0"/>
      <w:divBdr>
        <w:top w:val="none" w:sz="0" w:space="0" w:color="auto"/>
        <w:left w:val="none" w:sz="0" w:space="0" w:color="auto"/>
        <w:bottom w:val="none" w:sz="0" w:space="0" w:color="auto"/>
        <w:right w:val="none" w:sz="0" w:space="0" w:color="auto"/>
      </w:divBdr>
    </w:div>
    <w:div w:id="644820189">
      <w:bodyDiv w:val="1"/>
      <w:marLeft w:val="0"/>
      <w:marRight w:val="0"/>
      <w:marTop w:val="0"/>
      <w:marBottom w:val="0"/>
      <w:divBdr>
        <w:top w:val="none" w:sz="0" w:space="0" w:color="auto"/>
        <w:left w:val="none" w:sz="0" w:space="0" w:color="auto"/>
        <w:bottom w:val="none" w:sz="0" w:space="0" w:color="auto"/>
        <w:right w:val="none" w:sz="0" w:space="0" w:color="auto"/>
      </w:divBdr>
    </w:div>
    <w:div w:id="670837384">
      <w:bodyDiv w:val="1"/>
      <w:marLeft w:val="0"/>
      <w:marRight w:val="0"/>
      <w:marTop w:val="0"/>
      <w:marBottom w:val="0"/>
      <w:divBdr>
        <w:top w:val="none" w:sz="0" w:space="0" w:color="auto"/>
        <w:left w:val="none" w:sz="0" w:space="0" w:color="auto"/>
        <w:bottom w:val="none" w:sz="0" w:space="0" w:color="auto"/>
        <w:right w:val="none" w:sz="0" w:space="0" w:color="auto"/>
      </w:divBdr>
    </w:div>
    <w:div w:id="774445978">
      <w:bodyDiv w:val="1"/>
      <w:marLeft w:val="0"/>
      <w:marRight w:val="0"/>
      <w:marTop w:val="0"/>
      <w:marBottom w:val="0"/>
      <w:divBdr>
        <w:top w:val="none" w:sz="0" w:space="0" w:color="auto"/>
        <w:left w:val="none" w:sz="0" w:space="0" w:color="auto"/>
        <w:bottom w:val="none" w:sz="0" w:space="0" w:color="auto"/>
        <w:right w:val="none" w:sz="0" w:space="0" w:color="auto"/>
      </w:divBdr>
    </w:div>
    <w:div w:id="1300651856">
      <w:bodyDiv w:val="1"/>
      <w:marLeft w:val="0"/>
      <w:marRight w:val="0"/>
      <w:marTop w:val="0"/>
      <w:marBottom w:val="0"/>
      <w:divBdr>
        <w:top w:val="none" w:sz="0" w:space="0" w:color="auto"/>
        <w:left w:val="none" w:sz="0" w:space="0" w:color="auto"/>
        <w:bottom w:val="none" w:sz="0" w:space="0" w:color="auto"/>
        <w:right w:val="none" w:sz="0" w:space="0" w:color="auto"/>
      </w:divBdr>
    </w:div>
    <w:div w:id="1707441216">
      <w:bodyDiv w:val="1"/>
      <w:marLeft w:val="0"/>
      <w:marRight w:val="0"/>
      <w:marTop w:val="0"/>
      <w:marBottom w:val="0"/>
      <w:divBdr>
        <w:top w:val="none" w:sz="0" w:space="0" w:color="auto"/>
        <w:left w:val="none" w:sz="0" w:space="0" w:color="auto"/>
        <w:bottom w:val="none" w:sz="0" w:space="0" w:color="auto"/>
        <w:right w:val="none" w:sz="0" w:space="0" w:color="auto"/>
      </w:divBdr>
    </w:div>
    <w:div w:id="174896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1387</Words>
  <Characters>7496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Simon</dc:creator>
  <cp:keywords/>
  <dc:description/>
  <cp:lastModifiedBy>Shelly Simon</cp:lastModifiedBy>
  <cp:revision>6</cp:revision>
  <cp:lastPrinted>2025-08-26T14:09:00Z</cp:lastPrinted>
  <dcterms:created xsi:type="dcterms:W3CDTF">2025-10-14T17:57:00Z</dcterms:created>
  <dcterms:modified xsi:type="dcterms:W3CDTF">2025-10-16T13:43:00Z</dcterms:modified>
</cp:coreProperties>
</file>