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01D4" w14:textId="79C01916" w:rsidR="00A56C8A" w:rsidRPr="00A56C8A" w:rsidRDefault="00A56C8A" w:rsidP="00A56C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6C8A">
        <w:rPr>
          <w:rFonts w:ascii="Times New Roman" w:hAnsi="Times New Roman"/>
          <w:b/>
          <w:bCs/>
          <w:sz w:val="28"/>
          <w:szCs w:val="28"/>
        </w:rPr>
        <w:t>EMENDA ADITIVA 0</w:t>
      </w:r>
      <w:r w:rsidR="00D03261">
        <w:rPr>
          <w:rFonts w:ascii="Times New Roman" w:hAnsi="Times New Roman"/>
          <w:b/>
          <w:bCs/>
          <w:sz w:val="28"/>
          <w:szCs w:val="28"/>
        </w:rPr>
        <w:t>2</w:t>
      </w:r>
      <w:r w:rsidRPr="00A56C8A">
        <w:rPr>
          <w:rFonts w:ascii="Times New Roman" w:hAnsi="Times New Roman"/>
          <w:b/>
          <w:bCs/>
          <w:sz w:val="28"/>
          <w:szCs w:val="28"/>
        </w:rPr>
        <w:t>/2025</w:t>
      </w:r>
    </w:p>
    <w:p w14:paraId="14D5E96D" w14:textId="79F43164" w:rsidR="00A56C8A" w:rsidRPr="001E01B7" w:rsidRDefault="00A56C8A" w:rsidP="00A56C8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PROJETO DE LEI COMPLEMENTAR Nº 06/2025</w:t>
      </w:r>
    </w:p>
    <w:p w14:paraId="1F27EC32" w14:textId="77777777" w:rsidR="00A56C8A" w:rsidRPr="00D03261" w:rsidRDefault="00A56C8A" w:rsidP="00A56C8A">
      <w:pPr>
        <w:rPr>
          <w:rFonts w:ascii="Times New Roman" w:hAnsi="Times New Roman"/>
        </w:rPr>
      </w:pPr>
    </w:p>
    <w:p w14:paraId="598F5CD9" w14:textId="06B7BD50" w:rsidR="00D03261" w:rsidRPr="00D03261" w:rsidRDefault="003F6312" w:rsidP="00D03261">
      <w:pPr>
        <w:ind w:left="3686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Inclui artigo após o art. 9º do Projeto de Lei Complementar nº 06/2025, renumerando-se os subsequentes</w:t>
      </w:r>
    </w:p>
    <w:p w14:paraId="6BE9D469" w14:textId="77777777" w:rsidR="00D03261" w:rsidRPr="00D03261" w:rsidRDefault="00D03261" w:rsidP="00D03261">
      <w:pPr>
        <w:rPr>
          <w:rFonts w:ascii="Times New Roman" w:hAnsi="Times New Roman"/>
        </w:rPr>
      </w:pPr>
    </w:p>
    <w:p w14:paraId="0486A959" w14:textId="5569B4A8" w:rsidR="00D03261" w:rsidRPr="00D03261" w:rsidRDefault="003F6312" w:rsidP="00D03261">
      <w:pPr>
        <w:ind w:firstLine="1134"/>
        <w:rPr>
          <w:rFonts w:ascii="Times New Roman" w:hAnsi="Times New Roman"/>
        </w:rPr>
      </w:pPr>
      <w:r w:rsidRPr="003F6312">
        <w:rPr>
          <w:rFonts w:ascii="Times New Roman" w:hAnsi="Times New Roman"/>
        </w:rPr>
        <w:t>Acrescentam-se o art. 10 e os §§ 1º ao 4º, com a seguinte redação:</w:t>
      </w:r>
    </w:p>
    <w:p w14:paraId="3D1B6FB5" w14:textId="77777777" w:rsidR="00D03261" w:rsidRPr="00D03261" w:rsidRDefault="00D03261" w:rsidP="00D03261">
      <w:pPr>
        <w:ind w:firstLine="1134"/>
        <w:rPr>
          <w:rFonts w:ascii="Times New Roman" w:hAnsi="Times New Roman"/>
        </w:rPr>
      </w:pPr>
    </w:p>
    <w:p w14:paraId="5AE139AB" w14:textId="03A5CEAA" w:rsidR="003F6312" w:rsidRPr="003F6312" w:rsidRDefault="003F6312" w:rsidP="003F6312">
      <w:pPr>
        <w:ind w:left="1701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“Art. 10. As horas laboradas além da jornada de trabalho que, por qualquer razão, não tenham sido remuneradas aos servidores públicos municipais, assim como as horas decorrentes dos atrasos, saídas antecipadas e faltas injustificadas que não tenham sido devidamente compensados ou descontados da folha de pagamento dos respectivos servidores, devem ser compensadas até o dia 15 de janeiro de 2026, sob pena de se tornarem nulas após esse período, tendo em vista a entrada em vigência do Banco de Horas</w:t>
      </w:r>
      <w:r w:rsidR="00672FD8">
        <w:rPr>
          <w:rFonts w:ascii="Times New Roman" w:hAnsi="Times New Roman"/>
        </w:rPr>
        <w:t xml:space="preserve"> em 16 de janeiro de 2026</w:t>
      </w:r>
      <w:r w:rsidRPr="003F6312">
        <w:rPr>
          <w:rFonts w:ascii="Times New Roman" w:hAnsi="Times New Roman"/>
        </w:rPr>
        <w:t>.</w:t>
      </w:r>
    </w:p>
    <w:p w14:paraId="0D6E3B7A" w14:textId="77777777" w:rsidR="003F6312" w:rsidRPr="003F6312" w:rsidRDefault="003F6312" w:rsidP="003F6312">
      <w:pPr>
        <w:ind w:left="1701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§ 1º Compete a Chefia Imediata e ao Gestor da Pasta promoverem a compensação das horas realizadas além da jornada de trabalho pelos servidores públicos municipais, sob pena de responsabilização.</w:t>
      </w:r>
    </w:p>
    <w:p w14:paraId="58EC6F71" w14:textId="77777777" w:rsidR="003F6312" w:rsidRPr="003F6312" w:rsidRDefault="003F6312" w:rsidP="003F6312">
      <w:pPr>
        <w:ind w:left="1701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§ 2º É prerrogativa da Administração, através da Chefia Imediata e do Gestor da Pasta, definir os momentos em que se darão a compensação, visando o interesse público e a manutenção dos serviços, desde que respeitado o prazo limite estabelecido no caput deste artigo.</w:t>
      </w:r>
    </w:p>
    <w:p w14:paraId="017C1DC4" w14:textId="77777777" w:rsidR="003F6312" w:rsidRPr="003F6312" w:rsidRDefault="003F6312" w:rsidP="003F6312">
      <w:pPr>
        <w:ind w:left="1701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§ 3º Serão nulas para todos os fins de direito as horas trabalhadas além da jornada de trabalho que o servidor se recusar a compensá-las, nos termos deste artigo.</w:t>
      </w:r>
    </w:p>
    <w:p w14:paraId="599EB184" w14:textId="118EA845" w:rsidR="00D03261" w:rsidRPr="00D03261" w:rsidRDefault="003F6312" w:rsidP="003F6312">
      <w:pPr>
        <w:ind w:left="1701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§ 4º Os atrasos, saídas antecipadas e, ou, faltas que eventualmente não sejam compensados até o dia 15 de janeiro de 2026, serão descontados do servidor na folha de pagamento do mês de janeiro ou, em momento posterior, logo que concluída a apuração das horas pelo Departamento de Recursos Humanos e Folha de Pagamento.”</w:t>
      </w:r>
    </w:p>
    <w:p w14:paraId="380D0C51" w14:textId="77777777" w:rsidR="00D03261" w:rsidRPr="00D03261" w:rsidRDefault="00D03261" w:rsidP="00D03261">
      <w:pPr>
        <w:rPr>
          <w:rFonts w:ascii="Times New Roman" w:hAnsi="Times New Roman"/>
        </w:rPr>
      </w:pPr>
    </w:p>
    <w:p w14:paraId="679E4076" w14:textId="77777777" w:rsidR="00D03261" w:rsidRPr="00D03261" w:rsidRDefault="00D03261" w:rsidP="00D03261">
      <w:pPr>
        <w:jc w:val="center"/>
        <w:rPr>
          <w:rFonts w:ascii="Times New Roman" w:hAnsi="Times New Roman"/>
          <w:b/>
          <w:bCs/>
        </w:rPr>
      </w:pPr>
      <w:r w:rsidRPr="00D03261">
        <w:rPr>
          <w:rFonts w:ascii="Times New Roman" w:hAnsi="Times New Roman"/>
          <w:b/>
          <w:bCs/>
        </w:rPr>
        <w:t>JUSTIFICATIVA</w:t>
      </w:r>
    </w:p>
    <w:p w14:paraId="7BF8F7A6" w14:textId="77777777" w:rsidR="003F6312" w:rsidRPr="003F6312" w:rsidRDefault="003F6312" w:rsidP="003F6312">
      <w:pPr>
        <w:ind w:firstLine="1134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A finalidade é viabilizar o encerramento ordenado do regime anterior de controle de jornada, impondo prazo para compensação ou desconto de horas acumuladas antes da vigência do banco de horas.</w:t>
      </w:r>
    </w:p>
    <w:p w14:paraId="19419657" w14:textId="77777777" w:rsidR="003F6312" w:rsidRPr="003F6312" w:rsidRDefault="003F6312" w:rsidP="003F6312">
      <w:pPr>
        <w:ind w:firstLine="1134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lastRenderedPageBreak/>
        <w:t>Garante que não haja “estoques indefinidos” de horas positivas ou negativas ao se iniciar a nova sistemática.</w:t>
      </w:r>
    </w:p>
    <w:p w14:paraId="043144FA" w14:textId="77777777" w:rsidR="003F6312" w:rsidRPr="003F6312" w:rsidRDefault="003F6312" w:rsidP="003F6312">
      <w:pPr>
        <w:ind w:firstLine="1134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Define responsabilidades da chefia imediata e gestor da pasta.</w:t>
      </w:r>
    </w:p>
    <w:p w14:paraId="712FD53A" w14:textId="77777777" w:rsidR="003F6312" w:rsidRPr="003F6312" w:rsidRDefault="003F6312" w:rsidP="003F6312">
      <w:pPr>
        <w:ind w:firstLine="1134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Evita que servidores deixem de compensar horas por resistência ou má-fé, declarando a nulidade das horas não ajustadas.</w:t>
      </w:r>
    </w:p>
    <w:p w14:paraId="53140AEE" w14:textId="77777777" w:rsidR="003F6312" w:rsidRPr="003F6312" w:rsidRDefault="003F6312" w:rsidP="003F6312">
      <w:pPr>
        <w:ind w:firstLine="1134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Prevê desconto automático das horas negativas não compensadas, resguardando o erário.</w:t>
      </w:r>
    </w:p>
    <w:p w14:paraId="338136A4" w14:textId="42F425DA" w:rsidR="00D03261" w:rsidRPr="00D03261" w:rsidRDefault="003F6312" w:rsidP="003F6312">
      <w:pPr>
        <w:ind w:firstLine="1134"/>
        <w:jc w:val="both"/>
        <w:rPr>
          <w:rFonts w:ascii="Times New Roman" w:hAnsi="Times New Roman"/>
        </w:rPr>
      </w:pPr>
      <w:r w:rsidRPr="003F6312">
        <w:rPr>
          <w:rFonts w:ascii="Times New Roman" w:hAnsi="Times New Roman"/>
        </w:rPr>
        <w:t>Trata-se de medida transitória indispensável para consolidar a implantação do banco de horas e impedir passivos ocultos.</w:t>
      </w:r>
    </w:p>
    <w:p w14:paraId="7F1A0079" w14:textId="77777777" w:rsidR="00D03261" w:rsidRPr="00E64A12" w:rsidRDefault="00D03261" w:rsidP="00D03261">
      <w:pPr>
        <w:ind w:firstLine="1134"/>
        <w:jc w:val="both"/>
      </w:pPr>
    </w:p>
    <w:p w14:paraId="316C1A26" w14:textId="50585FDD" w:rsidR="00111460" w:rsidRDefault="00111460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</w:t>
      </w:r>
      <w:r w:rsidR="00A56C8A">
        <w:rPr>
          <w:rFonts w:ascii="Times New Roman" w:hAnsi="Times New Roman"/>
          <w:sz w:val="24"/>
          <w:szCs w:val="24"/>
        </w:rPr>
        <w:t>23 de setembro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934D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820E0CF" w14:textId="77777777" w:rsidR="00A56C8A" w:rsidRDefault="00A56C8A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D7523F" w14:textId="77777777" w:rsidR="00C1107B" w:rsidRDefault="00C1107B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EED82C" w14:textId="77777777" w:rsidR="003F6312" w:rsidRPr="004549EE" w:rsidRDefault="003F6312" w:rsidP="003F63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(MAYCON DE NÓBREGA)</w:t>
      </w:r>
    </w:p>
    <w:p w14:paraId="67E8003A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4A5D8ECE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C5798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92521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244B2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35DBF">
        <w:rPr>
          <w:rFonts w:ascii="Times New Roman" w:hAnsi="Times New Roman"/>
          <w:b/>
          <w:sz w:val="24"/>
          <w:szCs w:val="24"/>
        </w:rPr>
        <w:t>IVAN LUIS SADA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BE24C1C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338EBA4B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8DAD49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D7B6C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B4B705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(MÁRCIO MATOS NUNES)</w:t>
      </w:r>
    </w:p>
    <w:p w14:paraId="3BDE4463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58F25052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04921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2740C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2AA9E9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(PAULO ROBERTO DE ALMEIDA)</w:t>
      </w:r>
    </w:p>
    <w:p w14:paraId="39C4EFF0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5335AF0B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891635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5C799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66F1FB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(ELTON VARGAS DA SILVA)</w:t>
      </w:r>
    </w:p>
    <w:p w14:paraId="6D005DE5" w14:textId="135DE2E8" w:rsidR="001C0C15" w:rsidRDefault="003F6312" w:rsidP="003F631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1C0C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4786" w14:textId="77777777" w:rsidR="00AA080E" w:rsidRDefault="00AA080E">
      <w:pPr>
        <w:spacing w:after="0" w:line="240" w:lineRule="auto"/>
      </w:pPr>
      <w:r>
        <w:separator/>
      </w:r>
    </w:p>
  </w:endnote>
  <w:endnote w:type="continuationSeparator" w:id="0">
    <w:p w14:paraId="61C2C211" w14:textId="77777777" w:rsidR="00AA080E" w:rsidRDefault="00A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5FE9" w14:textId="77777777" w:rsidR="008C548C" w:rsidRDefault="005870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F532C0F" w14:textId="77777777" w:rsidR="008C548C" w:rsidRDefault="008C5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39B6" w14:textId="77777777" w:rsidR="00AA080E" w:rsidRDefault="00AA080E">
      <w:pPr>
        <w:spacing w:after="0" w:line="240" w:lineRule="auto"/>
      </w:pPr>
      <w:r>
        <w:separator/>
      </w:r>
    </w:p>
  </w:footnote>
  <w:footnote w:type="continuationSeparator" w:id="0">
    <w:p w14:paraId="249F8FC8" w14:textId="77777777" w:rsidR="00AA080E" w:rsidRDefault="00A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9378" w14:textId="77777777" w:rsidR="008C548C" w:rsidRPr="00B435C5" w:rsidRDefault="005870F9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2D6D540" wp14:editId="76BFD6C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BCDE" w14:textId="77777777" w:rsidR="008C548C" w:rsidRDefault="005870F9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2344F3A" wp14:editId="6BD0483F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6D5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D82BCDE" w14:textId="77777777" w:rsidR="008C548C" w:rsidRDefault="005870F9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42344F3A" wp14:editId="6BD0483F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9D642B9" w14:textId="77777777" w:rsidR="008C548C" w:rsidRDefault="005870F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CAB522" w14:textId="77777777" w:rsidR="008C548C" w:rsidRPr="00AD6DAE" w:rsidRDefault="008C548C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A93B1D8" w14:textId="77777777" w:rsidR="008C548C" w:rsidRDefault="008C548C">
    <w:pPr>
      <w:pStyle w:val="Cabealho"/>
    </w:pPr>
  </w:p>
  <w:p w14:paraId="5F1A72CD" w14:textId="77777777" w:rsidR="008C548C" w:rsidRDefault="008C5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295B"/>
    <w:multiLevelType w:val="multilevel"/>
    <w:tmpl w:val="9F0A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16462"/>
    <w:multiLevelType w:val="multilevel"/>
    <w:tmpl w:val="99B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962203">
    <w:abstractNumId w:val="0"/>
  </w:num>
  <w:num w:numId="2" w16cid:durableId="76195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F9"/>
    <w:rsid w:val="00111460"/>
    <w:rsid w:val="00171F9A"/>
    <w:rsid w:val="001B3606"/>
    <w:rsid w:val="001C0C15"/>
    <w:rsid w:val="001E10CC"/>
    <w:rsid w:val="00206C48"/>
    <w:rsid w:val="00263547"/>
    <w:rsid w:val="002B15E2"/>
    <w:rsid w:val="003B32E0"/>
    <w:rsid w:val="003F6312"/>
    <w:rsid w:val="004A0C43"/>
    <w:rsid w:val="004C0452"/>
    <w:rsid w:val="005314C0"/>
    <w:rsid w:val="00584007"/>
    <w:rsid w:val="005870F9"/>
    <w:rsid w:val="005B6BC0"/>
    <w:rsid w:val="00640004"/>
    <w:rsid w:val="00655E33"/>
    <w:rsid w:val="00672FD8"/>
    <w:rsid w:val="00692CBD"/>
    <w:rsid w:val="008A4BBA"/>
    <w:rsid w:val="008C548C"/>
    <w:rsid w:val="008E6EC6"/>
    <w:rsid w:val="00934DA7"/>
    <w:rsid w:val="0097133C"/>
    <w:rsid w:val="009A6386"/>
    <w:rsid w:val="009F1F1A"/>
    <w:rsid w:val="00A56C8A"/>
    <w:rsid w:val="00AA080E"/>
    <w:rsid w:val="00AA791C"/>
    <w:rsid w:val="00AC440E"/>
    <w:rsid w:val="00AC6F01"/>
    <w:rsid w:val="00B2551A"/>
    <w:rsid w:val="00B85284"/>
    <w:rsid w:val="00BC021F"/>
    <w:rsid w:val="00BD5049"/>
    <w:rsid w:val="00BE4F35"/>
    <w:rsid w:val="00C1107B"/>
    <w:rsid w:val="00C80AD5"/>
    <w:rsid w:val="00CA0DE9"/>
    <w:rsid w:val="00D03261"/>
    <w:rsid w:val="00D25B34"/>
    <w:rsid w:val="00DE078A"/>
    <w:rsid w:val="00E51044"/>
    <w:rsid w:val="00F961C6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ED2A"/>
  <w15:chartTrackingRefBased/>
  <w15:docId w15:val="{F5956677-2F2E-4D12-8F6E-831CD77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F9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70F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0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cp:lastPrinted>2024-04-02T17:34:00Z</cp:lastPrinted>
  <dcterms:created xsi:type="dcterms:W3CDTF">2025-09-22T18:18:00Z</dcterms:created>
  <dcterms:modified xsi:type="dcterms:W3CDTF">2025-09-23T13:16:00Z</dcterms:modified>
</cp:coreProperties>
</file>